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9250" w14:textId="77777777" w:rsidR="00024905" w:rsidRDefault="00024905" w:rsidP="00024905">
      <w:pPr>
        <w:pStyle w:val="Heading2"/>
        <w:spacing w:before="0"/>
        <w:rPr>
          <w:rFonts w:ascii="Open Sans" w:hAnsi="Open Sans" w:cs="Open Sans"/>
          <w:sz w:val="32"/>
          <w:szCs w:val="32"/>
        </w:rPr>
      </w:pPr>
      <w:r>
        <w:rPr>
          <w:rFonts w:ascii="Open Sans" w:hAnsi="Open Sans" w:cs="Open Sans"/>
          <w:sz w:val="32"/>
          <w:szCs w:val="32"/>
        </w:rPr>
        <w:t>Commercialisation of a novel microRNA replacement therapy for equine and human tendinopathies</w:t>
      </w:r>
    </w:p>
    <w:p w14:paraId="7F5BDAEA" w14:textId="77777777" w:rsidR="00024905" w:rsidRDefault="00024905" w:rsidP="00024905">
      <w:pPr>
        <w:spacing w:after="100" w:afterAutospacing="1"/>
        <w:outlineLvl w:val="2"/>
        <w:rPr>
          <w:rFonts w:ascii="Open Sans" w:eastAsia="Times New Roman" w:hAnsi="Open Sans" w:cs="Open Sans"/>
          <w:b/>
          <w:bCs/>
          <w:kern w:val="0"/>
          <w:sz w:val="22"/>
          <w:szCs w:val="22"/>
          <w:lang w:eastAsia="en-GB"/>
          <w14:ligatures w14:val="none"/>
        </w:rPr>
      </w:pPr>
    </w:p>
    <w:p w14:paraId="7F788930" w14:textId="74EB3BA3" w:rsidR="00024905" w:rsidRPr="00024905" w:rsidRDefault="00024905" w:rsidP="00024905">
      <w:pPr>
        <w:spacing w:after="100" w:afterAutospacing="1"/>
        <w:outlineLvl w:val="2"/>
        <w:rPr>
          <w:rFonts w:ascii="Open Sans" w:eastAsia="Times New Roman" w:hAnsi="Open Sans" w:cs="Open Sans"/>
          <w:b/>
          <w:bCs/>
          <w:kern w:val="0"/>
          <w:sz w:val="22"/>
          <w:szCs w:val="22"/>
          <w:lang w:eastAsia="en-GB"/>
          <w14:ligatures w14:val="none"/>
        </w:rPr>
      </w:pPr>
      <w:r w:rsidRPr="00024905">
        <w:rPr>
          <w:rFonts w:ascii="Open Sans" w:eastAsia="Times New Roman" w:hAnsi="Open Sans" w:cs="Open Sans"/>
          <w:b/>
          <w:bCs/>
          <w:kern w:val="0"/>
          <w:sz w:val="22"/>
          <w:szCs w:val="22"/>
          <w:lang w:eastAsia="en-GB"/>
          <w14:ligatures w14:val="none"/>
        </w:rPr>
        <w:t>1. Summary of the impact</w:t>
      </w:r>
    </w:p>
    <w:p w14:paraId="4E33FF8E" w14:textId="77777777" w:rsidR="00024905" w:rsidRPr="00024905" w:rsidRDefault="00024905" w:rsidP="00024905">
      <w:pPr>
        <w:spacing w:after="100" w:afterAutospacing="1"/>
        <w:rPr>
          <w:rFonts w:ascii="Open Sans" w:eastAsia="Times New Roman" w:hAnsi="Open Sans" w:cs="Open Sans"/>
          <w:color w:val="212529"/>
          <w:kern w:val="0"/>
          <w:sz w:val="22"/>
          <w:szCs w:val="22"/>
          <w:lang w:eastAsia="en-GB"/>
          <w14:ligatures w14:val="none"/>
        </w:rPr>
      </w:pPr>
      <w:r w:rsidRPr="00024905">
        <w:rPr>
          <w:rFonts w:ascii="Open Sans" w:eastAsia="Times New Roman" w:hAnsi="Open Sans" w:cs="Open Sans"/>
          <w:color w:val="212529"/>
          <w:kern w:val="0"/>
          <w:sz w:val="22"/>
          <w:szCs w:val="22"/>
          <w:lang w:eastAsia="en-GB"/>
          <w14:ligatures w14:val="none"/>
        </w:rPr>
        <w:t xml:space="preserve">Tendinopathies are a debilitating category of sports injury, affecting 10% of people and 15%–30% of working and performance horses. </w:t>
      </w:r>
      <w:proofErr w:type="spellStart"/>
      <w:r w:rsidRPr="00024905">
        <w:rPr>
          <w:rFonts w:ascii="Open Sans" w:eastAsia="Times New Roman" w:hAnsi="Open Sans" w:cs="Open Sans"/>
          <w:color w:val="212529"/>
          <w:kern w:val="0"/>
          <w:sz w:val="22"/>
          <w:szCs w:val="22"/>
          <w:lang w:eastAsia="en-GB"/>
          <w14:ligatures w14:val="none"/>
        </w:rPr>
        <w:t>UofG</w:t>
      </w:r>
      <w:proofErr w:type="spellEnd"/>
      <w:r w:rsidRPr="00024905">
        <w:rPr>
          <w:rFonts w:ascii="Open Sans" w:eastAsia="Times New Roman" w:hAnsi="Open Sans" w:cs="Open Sans"/>
          <w:color w:val="212529"/>
          <w:kern w:val="0"/>
          <w:sz w:val="22"/>
          <w:szCs w:val="22"/>
          <w:lang w:eastAsia="en-GB"/>
          <w14:ligatures w14:val="none"/>
        </w:rPr>
        <w:t xml:space="preserve"> researchers identified a first-in-class regenerative therapy </w:t>
      </w:r>
      <w:proofErr w:type="gramStart"/>
      <w:r w:rsidRPr="00024905">
        <w:rPr>
          <w:rFonts w:ascii="Open Sans" w:eastAsia="Times New Roman" w:hAnsi="Open Sans" w:cs="Open Sans"/>
          <w:color w:val="212529"/>
          <w:kern w:val="0"/>
          <w:sz w:val="22"/>
          <w:szCs w:val="22"/>
          <w:lang w:eastAsia="en-GB"/>
          <w14:ligatures w14:val="none"/>
        </w:rPr>
        <w:t>( </w:t>
      </w:r>
      <w:r w:rsidRPr="00024905">
        <w:rPr>
          <w:rFonts w:ascii="Open Sans" w:eastAsia="Times New Roman" w:hAnsi="Open Sans" w:cs="Open Sans"/>
          <w:b/>
          <w:bCs/>
          <w:color w:val="212529"/>
          <w:kern w:val="0"/>
          <w:sz w:val="22"/>
          <w:szCs w:val="22"/>
          <w:lang w:eastAsia="en-GB"/>
          <w14:ligatures w14:val="none"/>
        </w:rPr>
        <w:t>miRNA</w:t>
      </w:r>
      <w:proofErr w:type="gramEnd"/>
      <w:r w:rsidRPr="00024905">
        <w:rPr>
          <w:rFonts w:ascii="Open Sans" w:eastAsia="Times New Roman" w:hAnsi="Open Sans" w:cs="Open Sans"/>
          <w:b/>
          <w:bCs/>
          <w:color w:val="212529"/>
          <w:kern w:val="0"/>
          <w:sz w:val="22"/>
          <w:szCs w:val="22"/>
          <w:lang w:eastAsia="en-GB"/>
          <w14:ligatures w14:val="none"/>
        </w:rPr>
        <w:t>29a</w:t>
      </w:r>
      <w:r w:rsidRPr="00024905">
        <w:rPr>
          <w:rFonts w:ascii="Open Sans" w:eastAsia="Times New Roman" w:hAnsi="Open Sans" w:cs="Open Sans"/>
          <w:color w:val="212529"/>
          <w:kern w:val="0"/>
          <w:sz w:val="22"/>
          <w:szCs w:val="22"/>
          <w:lang w:eastAsia="en-GB"/>
          <w14:ligatures w14:val="none"/>
        </w:rPr>
        <w:t>) that restores injured tendons to normal structure and function. In 2015, </w:t>
      </w:r>
      <w:r w:rsidRPr="00024905">
        <w:rPr>
          <w:rFonts w:ascii="Open Sans" w:eastAsia="Times New Roman" w:hAnsi="Open Sans" w:cs="Open Sans"/>
          <w:b/>
          <w:bCs/>
          <w:color w:val="212529"/>
          <w:kern w:val="0"/>
          <w:sz w:val="22"/>
          <w:szCs w:val="22"/>
          <w:lang w:eastAsia="en-GB"/>
          <w14:ligatures w14:val="none"/>
        </w:rPr>
        <w:t>Causeway Therapeutics Ltd (CTL)</w:t>
      </w:r>
      <w:r w:rsidRPr="00024905">
        <w:rPr>
          <w:rFonts w:ascii="Open Sans" w:eastAsia="Times New Roman" w:hAnsi="Open Sans" w:cs="Open Sans"/>
          <w:color w:val="212529"/>
          <w:kern w:val="0"/>
          <w:sz w:val="22"/>
          <w:szCs w:val="22"/>
          <w:lang w:eastAsia="en-GB"/>
          <w14:ligatures w14:val="none"/>
        </w:rPr>
        <w:t xml:space="preserve"> was created as a </w:t>
      </w:r>
      <w:proofErr w:type="spellStart"/>
      <w:r w:rsidRPr="00024905">
        <w:rPr>
          <w:rFonts w:ascii="Open Sans" w:eastAsia="Times New Roman" w:hAnsi="Open Sans" w:cs="Open Sans"/>
          <w:color w:val="212529"/>
          <w:kern w:val="0"/>
          <w:sz w:val="22"/>
          <w:szCs w:val="22"/>
          <w:lang w:eastAsia="en-GB"/>
          <w14:ligatures w14:val="none"/>
        </w:rPr>
        <w:t>UofG</w:t>
      </w:r>
      <w:proofErr w:type="spellEnd"/>
      <w:r w:rsidRPr="00024905">
        <w:rPr>
          <w:rFonts w:ascii="Open Sans" w:eastAsia="Times New Roman" w:hAnsi="Open Sans" w:cs="Open Sans"/>
          <w:color w:val="212529"/>
          <w:kern w:val="0"/>
          <w:sz w:val="22"/>
          <w:szCs w:val="22"/>
          <w:lang w:eastAsia="en-GB"/>
          <w14:ligatures w14:val="none"/>
        </w:rPr>
        <w:t xml:space="preserve"> spin-out to commercialise </w:t>
      </w:r>
      <w:r w:rsidRPr="00024905">
        <w:rPr>
          <w:rFonts w:ascii="Open Sans" w:eastAsia="Times New Roman" w:hAnsi="Open Sans" w:cs="Open Sans"/>
          <w:i/>
          <w:iCs/>
          <w:color w:val="212529"/>
          <w:kern w:val="0"/>
          <w:sz w:val="22"/>
          <w:szCs w:val="22"/>
          <w:lang w:eastAsia="en-GB"/>
          <w14:ligatures w14:val="none"/>
        </w:rPr>
        <w:t>miRNA29a</w:t>
      </w:r>
      <w:r w:rsidRPr="00024905">
        <w:rPr>
          <w:rFonts w:ascii="Open Sans" w:eastAsia="Times New Roman" w:hAnsi="Open Sans" w:cs="Open Sans"/>
          <w:color w:val="212529"/>
          <w:kern w:val="0"/>
          <w:sz w:val="22"/>
          <w:szCs w:val="22"/>
          <w:lang w:eastAsia="en-GB"/>
          <w14:ligatures w14:val="none"/>
        </w:rPr>
        <w:t xml:space="preserve">. CTL has attracted approximately GBP13.0 million in investment to advance veterinary </w:t>
      </w:r>
      <w:proofErr w:type="gramStart"/>
      <w:r w:rsidRPr="00024905">
        <w:rPr>
          <w:rFonts w:ascii="Open Sans" w:eastAsia="Times New Roman" w:hAnsi="Open Sans" w:cs="Open Sans"/>
          <w:color w:val="212529"/>
          <w:kern w:val="0"/>
          <w:sz w:val="22"/>
          <w:szCs w:val="22"/>
          <w:lang w:eastAsia="en-GB"/>
          <w14:ligatures w14:val="none"/>
        </w:rPr>
        <w:t>( </w:t>
      </w:r>
      <w:proofErr w:type="spellStart"/>
      <w:r w:rsidRPr="00024905">
        <w:rPr>
          <w:rFonts w:ascii="Open Sans" w:eastAsia="Times New Roman" w:hAnsi="Open Sans" w:cs="Open Sans"/>
          <w:b/>
          <w:bCs/>
          <w:color w:val="212529"/>
          <w:kern w:val="0"/>
          <w:sz w:val="22"/>
          <w:szCs w:val="22"/>
          <w:lang w:eastAsia="en-GB"/>
          <w14:ligatures w14:val="none"/>
        </w:rPr>
        <w:t>EquiMiR</w:t>
      </w:r>
      <w:proofErr w:type="spellEnd"/>
      <w:proofErr w:type="gramEnd"/>
      <w:r w:rsidRPr="00024905">
        <w:rPr>
          <w:rFonts w:ascii="Open Sans" w:eastAsia="Times New Roman" w:hAnsi="Open Sans" w:cs="Open Sans"/>
          <w:b/>
          <w:bCs/>
          <w:color w:val="212529"/>
          <w:kern w:val="0"/>
          <w:sz w:val="22"/>
          <w:szCs w:val="22"/>
          <w:lang w:eastAsia="en-GB"/>
          <w14:ligatures w14:val="none"/>
        </w:rPr>
        <w:t>™</w:t>
      </w:r>
      <w:r w:rsidRPr="00024905">
        <w:rPr>
          <w:rFonts w:ascii="Open Sans" w:eastAsia="Times New Roman" w:hAnsi="Open Sans" w:cs="Open Sans"/>
          <w:color w:val="212529"/>
          <w:kern w:val="0"/>
          <w:sz w:val="22"/>
          <w:szCs w:val="22"/>
          <w:lang w:eastAsia="en-GB"/>
          <w14:ligatures w14:val="none"/>
        </w:rPr>
        <w:t>) and human ( </w:t>
      </w:r>
      <w:proofErr w:type="spellStart"/>
      <w:r w:rsidRPr="00024905">
        <w:rPr>
          <w:rFonts w:ascii="Open Sans" w:eastAsia="Times New Roman" w:hAnsi="Open Sans" w:cs="Open Sans"/>
          <w:b/>
          <w:bCs/>
          <w:color w:val="212529"/>
          <w:kern w:val="0"/>
          <w:sz w:val="22"/>
          <w:szCs w:val="22"/>
          <w:lang w:eastAsia="en-GB"/>
          <w14:ligatures w14:val="none"/>
        </w:rPr>
        <w:t>TenoMiR</w:t>
      </w:r>
      <w:proofErr w:type="spellEnd"/>
      <w:r w:rsidRPr="00024905">
        <w:rPr>
          <w:rFonts w:ascii="Open Sans" w:eastAsia="Times New Roman" w:hAnsi="Open Sans" w:cs="Open Sans"/>
          <w:b/>
          <w:bCs/>
          <w:color w:val="212529"/>
          <w:kern w:val="0"/>
          <w:sz w:val="22"/>
          <w:szCs w:val="22"/>
          <w:lang w:eastAsia="en-GB"/>
          <w14:ligatures w14:val="none"/>
        </w:rPr>
        <w:t>™</w:t>
      </w:r>
      <w:r w:rsidRPr="00024905">
        <w:rPr>
          <w:rFonts w:ascii="Open Sans" w:eastAsia="Times New Roman" w:hAnsi="Open Sans" w:cs="Open Sans"/>
          <w:color w:val="212529"/>
          <w:kern w:val="0"/>
          <w:sz w:val="22"/>
          <w:szCs w:val="22"/>
          <w:lang w:eastAsia="en-GB"/>
          <w14:ligatures w14:val="none"/>
        </w:rPr>
        <w:t>) versions of </w:t>
      </w:r>
      <w:r w:rsidRPr="00024905">
        <w:rPr>
          <w:rFonts w:ascii="Open Sans" w:eastAsia="Times New Roman" w:hAnsi="Open Sans" w:cs="Open Sans"/>
          <w:i/>
          <w:iCs/>
          <w:color w:val="212529"/>
          <w:kern w:val="0"/>
          <w:sz w:val="22"/>
          <w:szCs w:val="22"/>
          <w:lang w:eastAsia="en-GB"/>
          <w14:ligatures w14:val="none"/>
        </w:rPr>
        <w:t>miRNA29a</w:t>
      </w:r>
      <w:r w:rsidRPr="00024905">
        <w:rPr>
          <w:rFonts w:ascii="Open Sans" w:eastAsia="Times New Roman" w:hAnsi="Open Sans" w:cs="Open Sans"/>
          <w:color w:val="212529"/>
          <w:kern w:val="0"/>
          <w:sz w:val="22"/>
          <w:szCs w:val="22"/>
          <w:lang w:eastAsia="en-GB"/>
          <w14:ligatures w14:val="none"/>
        </w:rPr>
        <w:t xml:space="preserve">, indications that currently lack a market competitor. In August 2019, </w:t>
      </w:r>
      <w:proofErr w:type="spellStart"/>
      <w:r w:rsidRPr="00024905">
        <w:rPr>
          <w:rFonts w:ascii="Open Sans" w:eastAsia="Times New Roman" w:hAnsi="Open Sans" w:cs="Open Sans"/>
          <w:color w:val="212529"/>
          <w:kern w:val="0"/>
          <w:sz w:val="22"/>
          <w:szCs w:val="22"/>
          <w:lang w:eastAsia="en-GB"/>
          <w14:ligatures w14:val="none"/>
        </w:rPr>
        <w:t>EquiMiR</w:t>
      </w:r>
      <w:proofErr w:type="spellEnd"/>
      <w:r w:rsidRPr="00024905">
        <w:rPr>
          <w:rFonts w:ascii="Open Sans" w:eastAsia="Times New Roman" w:hAnsi="Open Sans" w:cs="Open Sans"/>
          <w:color w:val="212529"/>
          <w:kern w:val="0"/>
          <w:sz w:val="22"/>
          <w:szCs w:val="22"/>
          <w:lang w:eastAsia="en-GB"/>
          <w14:ligatures w14:val="none"/>
        </w:rPr>
        <w:t xml:space="preserve">™ entered an experimental dose-finding and efficacy trial (36 horses), with regulatory approval secured for a multicentre pivotal veterinary trial. A 6-month first-in-human phase 1b clinical trial of </w:t>
      </w:r>
      <w:proofErr w:type="spellStart"/>
      <w:r w:rsidRPr="00024905">
        <w:rPr>
          <w:rFonts w:ascii="Open Sans" w:eastAsia="Times New Roman" w:hAnsi="Open Sans" w:cs="Open Sans"/>
          <w:color w:val="212529"/>
          <w:kern w:val="0"/>
          <w:sz w:val="22"/>
          <w:szCs w:val="22"/>
          <w:lang w:eastAsia="en-GB"/>
          <w14:ligatures w14:val="none"/>
        </w:rPr>
        <w:t>TenoMiR</w:t>
      </w:r>
      <w:proofErr w:type="spellEnd"/>
      <w:r w:rsidRPr="00024905">
        <w:rPr>
          <w:rFonts w:ascii="Open Sans" w:eastAsia="Times New Roman" w:hAnsi="Open Sans" w:cs="Open Sans"/>
          <w:color w:val="212529"/>
          <w:kern w:val="0"/>
          <w:sz w:val="22"/>
          <w:szCs w:val="22"/>
          <w:lang w:eastAsia="en-GB"/>
          <w14:ligatures w14:val="none"/>
        </w:rPr>
        <w:t>™ among 24 patients with tennis elbow commenced in September 2020.</w:t>
      </w:r>
    </w:p>
    <w:p w14:paraId="4498C501" w14:textId="77777777" w:rsidR="00024905" w:rsidRPr="00024905" w:rsidRDefault="00024905" w:rsidP="00024905">
      <w:pPr>
        <w:pStyle w:val="Heading3"/>
        <w:spacing w:before="0" w:beforeAutospacing="0"/>
        <w:rPr>
          <w:rFonts w:ascii="Open Sans" w:hAnsi="Open Sans" w:cs="Open Sans"/>
          <w:sz w:val="22"/>
          <w:szCs w:val="22"/>
        </w:rPr>
      </w:pPr>
      <w:r w:rsidRPr="00024905">
        <w:rPr>
          <w:rFonts w:ascii="Open Sans" w:hAnsi="Open Sans" w:cs="Open Sans"/>
          <w:sz w:val="22"/>
          <w:szCs w:val="22"/>
        </w:rPr>
        <w:t>4. Details of the impact</w:t>
      </w:r>
    </w:p>
    <w:p w14:paraId="33CA90FB" w14:textId="77777777" w:rsidR="00024905" w:rsidRPr="00024905" w:rsidRDefault="00024905" w:rsidP="00024905">
      <w:pPr>
        <w:pStyle w:val="NormalWeb"/>
        <w:spacing w:before="0" w:beforeAutospacing="0"/>
        <w:rPr>
          <w:rFonts w:ascii="Open Sans" w:hAnsi="Open Sans" w:cs="Open Sans"/>
          <w:color w:val="212529"/>
          <w:sz w:val="22"/>
          <w:szCs w:val="22"/>
        </w:rPr>
      </w:pPr>
      <w:r w:rsidRPr="00024905">
        <w:rPr>
          <w:rStyle w:val="Strong"/>
          <w:rFonts w:ascii="Open Sans" w:hAnsi="Open Sans" w:cs="Open Sans"/>
          <w:color w:val="212529"/>
          <w:sz w:val="22"/>
          <w:szCs w:val="22"/>
        </w:rPr>
        <w:t>A novel approach to tendinopathy: microRNA replacement therapy</w:t>
      </w:r>
    </w:p>
    <w:p w14:paraId="7D28A9F2" w14:textId="77777777" w:rsidR="00024905" w:rsidRPr="00024905" w:rsidRDefault="00024905" w:rsidP="00024905">
      <w:pPr>
        <w:pStyle w:val="NormalWeb"/>
        <w:spacing w:before="0" w:beforeAutospacing="0"/>
        <w:rPr>
          <w:rFonts w:ascii="Open Sans" w:hAnsi="Open Sans" w:cs="Open Sans"/>
          <w:color w:val="212529"/>
          <w:sz w:val="22"/>
          <w:szCs w:val="22"/>
        </w:rPr>
      </w:pPr>
      <w:r w:rsidRPr="00024905">
        <w:rPr>
          <w:rFonts w:ascii="Open Sans" w:hAnsi="Open Sans" w:cs="Open Sans"/>
          <w:color w:val="212529"/>
          <w:sz w:val="22"/>
          <w:szCs w:val="22"/>
        </w:rPr>
        <w:t xml:space="preserve">The standard treatment for tendinopathy is physiotherapy for people and 6–9 months’ box rest for horses. Nonsteroidal anti-inflammatory drugs can be used but these agents are only palliative and do not target the underlying disease mechanism. Furthermore, the widespread uptake of biological therapies, such as platelet-rich plasma and autologous stem-cell injections, is limited by their ineffectiveness, restricted </w:t>
      </w:r>
      <w:proofErr w:type="gramStart"/>
      <w:r w:rsidRPr="00024905">
        <w:rPr>
          <w:rFonts w:ascii="Open Sans" w:hAnsi="Open Sans" w:cs="Open Sans"/>
          <w:color w:val="212529"/>
          <w:sz w:val="22"/>
          <w:szCs w:val="22"/>
        </w:rPr>
        <w:t>scalability</w:t>
      </w:r>
      <w:proofErr w:type="gramEnd"/>
      <w:r w:rsidRPr="00024905">
        <w:rPr>
          <w:rFonts w:ascii="Open Sans" w:hAnsi="Open Sans" w:cs="Open Sans"/>
          <w:color w:val="212529"/>
          <w:sz w:val="22"/>
          <w:szCs w:val="22"/>
        </w:rPr>
        <w:t xml:space="preserve"> and lack of understanding about their mode of action.</w:t>
      </w:r>
      <w:r w:rsidRPr="00024905">
        <w:rPr>
          <w:rStyle w:val="apple-converted-space"/>
          <w:rFonts w:ascii="Open Sans" w:hAnsi="Open Sans" w:cs="Open Sans"/>
          <w:color w:val="212529"/>
          <w:sz w:val="22"/>
          <w:szCs w:val="22"/>
        </w:rPr>
        <w:t> </w:t>
      </w:r>
    </w:p>
    <w:p w14:paraId="1C0CB508" w14:textId="77777777" w:rsidR="00024905" w:rsidRPr="00024905" w:rsidRDefault="00024905" w:rsidP="00024905">
      <w:pPr>
        <w:pStyle w:val="NormalWeb"/>
        <w:spacing w:before="0" w:beforeAutospacing="0"/>
        <w:rPr>
          <w:rFonts w:ascii="Open Sans" w:hAnsi="Open Sans" w:cs="Open Sans"/>
          <w:color w:val="212529"/>
          <w:sz w:val="22"/>
          <w:szCs w:val="22"/>
        </w:rPr>
      </w:pPr>
      <w:r w:rsidRPr="00024905">
        <w:rPr>
          <w:rFonts w:ascii="Open Sans" w:hAnsi="Open Sans" w:cs="Open Sans"/>
          <w:color w:val="212529"/>
          <w:sz w:val="22"/>
          <w:szCs w:val="22"/>
        </w:rPr>
        <w:t>Replacement therapy with</w:t>
      </w:r>
      <w:r w:rsidRPr="00024905">
        <w:rPr>
          <w:rStyle w:val="apple-converted-space"/>
          <w:rFonts w:ascii="Open Sans" w:hAnsi="Open Sans" w:cs="Open Sans"/>
          <w:color w:val="212529"/>
          <w:sz w:val="22"/>
          <w:szCs w:val="22"/>
        </w:rPr>
        <w:t> </w:t>
      </w:r>
      <w:r w:rsidRPr="00024905">
        <w:rPr>
          <w:rStyle w:val="Emphasis"/>
          <w:rFonts w:ascii="Open Sans" w:hAnsi="Open Sans" w:cs="Open Sans"/>
          <w:color w:val="212529"/>
          <w:sz w:val="22"/>
          <w:szCs w:val="22"/>
        </w:rPr>
        <w:t>miRNA29a</w:t>
      </w:r>
      <w:r w:rsidRPr="00024905">
        <w:rPr>
          <w:rStyle w:val="apple-converted-space"/>
          <w:rFonts w:ascii="Open Sans" w:hAnsi="Open Sans" w:cs="Open Sans"/>
          <w:color w:val="212529"/>
          <w:sz w:val="22"/>
          <w:szCs w:val="22"/>
        </w:rPr>
        <w:t> </w:t>
      </w:r>
      <w:r w:rsidRPr="00024905">
        <w:rPr>
          <w:rFonts w:ascii="Open Sans" w:hAnsi="Open Sans" w:cs="Open Sans"/>
          <w:color w:val="212529"/>
          <w:sz w:val="22"/>
          <w:szCs w:val="22"/>
        </w:rPr>
        <w:t>overcomes these hurdles. First, unlike other therapies, it directly targets the disease pathway and restores damaged tendon. Second, it can be chemically synthesised through an automated process and has a predicted shelf life of at least 2 years, thereby reducing manufacturing costs. Third, it can be delivered directly to the target tendon using ultrasonographic-guided injection, decreasing both systemic exposure and the dosage required for treatment.</w:t>
      </w:r>
      <w:r w:rsidRPr="00024905">
        <w:rPr>
          <w:rStyle w:val="apple-converted-space"/>
          <w:rFonts w:ascii="Open Sans" w:hAnsi="Open Sans" w:cs="Open Sans"/>
          <w:color w:val="212529"/>
          <w:sz w:val="22"/>
          <w:szCs w:val="22"/>
        </w:rPr>
        <w:t> </w:t>
      </w:r>
    </w:p>
    <w:p w14:paraId="2E89C102" w14:textId="77777777" w:rsidR="00024905" w:rsidRPr="00024905" w:rsidRDefault="00024905" w:rsidP="00024905">
      <w:pPr>
        <w:pStyle w:val="NormalWeb"/>
        <w:spacing w:before="0" w:beforeAutospacing="0"/>
        <w:rPr>
          <w:rFonts w:ascii="Open Sans" w:hAnsi="Open Sans" w:cs="Open Sans"/>
          <w:color w:val="212529"/>
          <w:sz w:val="22"/>
          <w:szCs w:val="22"/>
        </w:rPr>
      </w:pPr>
      <w:proofErr w:type="spellStart"/>
      <w:r w:rsidRPr="00024905">
        <w:rPr>
          <w:rFonts w:ascii="Open Sans" w:hAnsi="Open Sans" w:cs="Open Sans"/>
          <w:color w:val="212529"/>
          <w:sz w:val="22"/>
          <w:szCs w:val="22"/>
        </w:rPr>
        <w:t>UofG</w:t>
      </w:r>
      <w:proofErr w:type="spellEnd"/>
      <w:r w:rsidRPr="00024905">
        <w:rPr>
          <w:rFonts w:ascii="Open Sans" w:hAnsi="Open Sans" w:cs="Open Sans"/>
          <w:color w:val="212529"/>
          <w:sz w:val="22"/>
          <w:szCs w:val="22"/>
        </w:rPr>
        <w:t xml:space="preserve"> research on biological mechanisms underlying tendinopathy [3.1–3.3] and the proof-of-concept study of</w:t>
      </w:r>
      <w:r w:rsidRPr="00024905">
        <w:rPr>
          <w:rStyle w:val="apple-converted-space"/>
          <w:rFonts w:ascii="Open Sans" w:hAnsi="Open Sans" w:cs="Open Sans"/>
          <w:color w:val="212529"/>
          <w:sz w:val="22"/>
          <w:szCs w:val="22"/>
        </w:rPr>
        <w:t> </w:t>
      </w:r>
      <w:r w:rsidRPr="00024905">
        <w:rPr>
          <w:rStyle w:val="Emphasis"/>
          <w:rFonts w:ascii="Open Sans" w:hAnsi="Open Sans" w:cs="Open Sans"/>
          <w:color w:val="212529"/>
          <w:sz w:val="22"/>
          <w:szCs w:val="22"/>
        </w:rPr>
        <w:t>miRNA29a</w:t>
      </w:r>
      <w:r w:rsidRPr="00024905">
        <w:rPr>
          <w:rStyle w:val="apple-converted-space"/>
          <w:rFonts w:ascii="Open Sans" w:hAnsi="Open Sans" w:cs="Open Sans"/>
          <w:color w:val="212529"/>
          <w:sz w:val="22"/>
          <w:szCs w:val="22"/>
        </w:rPr>
        <w:t> </w:t>
      </w:r>
      <w:r w:rsidRPr="00024905">
        <w:rPr>
          <w:rFonts w:ascii="Open Sans" w:hAnsi="Open Sans" w:cs="Open Sans"/>
          <w:color w:val="212529"/>
          <w:sz w:val="22"/>
          <w:szCs w:val="22"/>
        </w:rPr>
        <w:t>as a novel therapy [3.4] established</w:t>
      </w:r>
      <w:r w:rsidRPr="00024905">
        <w:rPr>
          <w:rStyle w:val="apple-converted-space"/>
          <w:rFonts w:ascii="Open Sans" w:hAnsi="Open Sans" w:cs="Open Sans"/>
          <w:color w:val="212529"/>
          <w:sz w:val="22"/>
          <w:szCs w:val="22"/>
        </w:rPr>
        <w:t> </w:t>
      </w:r>
      <w:r w:rsidRPr="00024905">
        <w:rPr>
          <w:rStyle w:val="Strong"/>
          <w:rFonts w:ascii="Open Sans" w:hAnsi="Open Sans" w:cs="Open Sans"/>
          <w:color w:val="212529"/>
          <w:sz w:val="22"/>
          <w:szCs w:val="22"/>
        </w:rPr>
        <w:t>commercial pathways</w:t>
      </w:r>
      <w:r w:rsidRPr="00024905">
        <w:rPr>
          <w:rStyle w:val="apple-converted-space"/>
          <w:rFonts w:ascii="Open Sans" w:hAnsi="Open Sans" w:cs="Open Sans"/>
          <w:color w:val="212529"/>
          <w:sz w:val="22"/>
          <w:szCs w:val="22"/>
        </w:rPr>
        <w:t> </w:t>
      </w:r>
      <w:r w:rsidRPr="00024905">
        <w:rPr>
          <w:rFonts w:ascii="Open Sans" w:hAnsi="Open Sans" w:cs="Open Sans"/>
          <w:color w:val="212529"/>
          <w:sz w:val="22"/>
          <w:szCs w:val="22"/>
        </w:rPr>
        <w:t>for both equine and human indications. These pathways have progressed through:</w:t>
      </w:r>
      <w:r w:rsidRPr="00024905">
        <w:rPr>
          <w:rStyle w:val="apple-converted-space"/>
          <w:rFonts w:ascii="Open Sans" w:hAnsi="Open Sans" w:cs="Open Sans"/>
          <w:color w:val="212529"/>
          <w:sz w:val="22"/>
          <w:szCs w:val="22"/>
        </w:rPr>
        <w:t> </w:t>
      </w:r>
    </w:p>
    <w:p w14:paraId="75BE400A" w14:textId="77777777" w:rsidR="00024905" w:rsidRPr="00024905" w:rsidRDefault="00024905" w:rsidP="00024905">
      <w:pPr>
        <w:pStyle w:val="NormalWeb"/>
        <w:spacing w:before="0" w:beforeAutospacing="0"/>
        <w:rPr>
          <w:rFonts w:ascii="Open Sans" w:hAnsi="Open Sans" w:cs="Open Sans"/>
          <w:color w:val="212529"/>
          <w:sz w:val="22"/>
          <w:szCs w:val="22"/>
        </w:rPr>
      </w:pPr>
      <w:r w:rsidRPr="00024905">
        <w:rPr>
          <w:rStyle w:val="Strong"/>
          <w:rFonts w:ascii="Open Sans" w:hAnsi="Open Sans" w:cs="Open Sans"/>
          <w:color w:val="212529"/>
          <w:sz w:val="22"/>
          <w:szCs w:val="22"/>
        </w:rPr>
        <w:t>(1)</w:t>
      </w:r>
      <w:r w:rsidRPr="00024905">
        <w:rPr>
          <w:rStyle w:val="apple-converted-space"/>
          <w:rFonts w:ascii="Open Sans" w:hAnsi="Open Sans" w:cs="Open Sans"/>
          <w:color w:val="212529"/>
          <w:sz w:val="22"/>
          <w:szCs w:val="22"/>
        </w:rPr>
        <w:t> </w:t>
      </w:r>
      <w:r w:rsidRPr="00024905">
        <w:rPr>
          <w:rFonts w:ascii="Open Sans" w:hAnsi="Open Sans" w:cs="Open Sans"/>
          <w:color w:val="212529"/>
          <w:sz w:val="22"/>
          <w:szCs w:val="22"/>
        </w:rPr>
        <w:t xml:space="preserve">creation of a </w:t>
      </w:r>
      <w:proofErr w:type="spellStart"/>
      <w:r w:rsidRPr="00024905">
        <w:rPr>
          <w:rFonts w:ascii="Open Sans" w:hAnsi="Open Sans" w:cs="Open Sans"/>
          <w:color w:val="212529"/>
          <w:sz w:val="22"/>
          <w:szCs w:val="22"/>
        </w:rPr>
        <w:t>UofG</w:t>
      </w:r>
      <w:proofErr w:type="spellEnd"/>
      <w:r w:rsidRPr="00024905">
        <w:rPr>
          <w:rFonts w:ascii="Open Sans" w:hAnsi="Open Sans" w:cs="Open Sans"/>
          <w:color w:val="212529"/>
          <w:sz w:val="22"/>
          <w:szCs w:val="22"/>
        </w:rPr>
        <w:t xml:space="preserve"> spin-out company (CTL</w:t>
      </w:r>
      <w:proofErr w:type="gramStart"/>
      <w:r w:rsidRPr="00024905">
        <w:rPr>
          <w:rFonts w:ascii="Open Sans" w:hAnsi="Open Sans" w:cs="Open Sans"/>
          <w:color w:val="212529"/>
          <w:sz w:val="22"/>
          <w:szCs w:val="22"/>
        </w:rPr>
        <w:t>);</w:t>
      </w:r>
      <w:proofErr w:type="gramEnd"/>
      <w:r w:rsidRPr="00024905">
        <w:rPr>
          <w:rStyle w:val="apple-converted-space"/>
          <w:rFonts w:ascii="Open Sans" w:hAnsi="Open Sans" w:cs="Open Sans"/>
          <w:color w:val="212529"/>
          <w:sz w:val="22"/>
          <w:szCs w:val="22"/>
        </w:rPr>
        <w:t> </w:t>
      </w:r>
    </w:p>
    <w:p w14:paraId="1EABC96E" w14:textId="77777777" w:rsidR="00024905" w:rsidRPr="00024905" w:rsidRDefault="00024905" w:rsidP="00024905">
      <w:pPr>
        <w:pStyle w:val="NormalWeb"/>
        <w:spacing w:before="0" w:beforeAutospacing="0"/>
        <w:rPr>
          <w:rFonts w:ascii="Open Sans" w:hAnsi="Open Sans" w:cs="Open Sans"/>
          <w:color w:val="212529"/>
          <w:sz w:val="22"/>
          <w:szCs w:val="22"/>
        </w:rPr>
      </w:pPr>
      <w:r w:rsidRPr="00024905">
        <w:rPr>
          <w:rStyle w:val="Strong"/>
          <w:rFonts w:ascii="Open Sans" w:hAnsi="Open Sans" w:cs="Open Sans"/>
          <w:color w:val="212529"/>
          <w:sz w:val="22"/>
          <w:szCs w:val="22"/>
        </w:rPr>
        <w:t>(2)</w:t>
      </w:r>
      <w:r w:rsidRPr="00024905">
        <w:rPr>
          <w:rStyle w:val="apple-converted-space"/>
          <w:rFonts w:ascii="Open Sans" w:hAnsi="Open Sans" w:cs="Open Sans"/>
          <w:color w:val="212529"/>
          <w:sz w:val="22"/>
          <w:szCs w:val="22"/>
        </w:rPr>
        <w:t> </w:t>
      </w:r>
      <w:r w:rsidRPr="00024905">
        <w:rPr>
          <w:rFonts w:ascii="Open Sans" w:hAnsi="Open Sans" w:cs="Open Sans"/>
          <w:color w:val="212529"/>
          <w:sz w:val="22"/>
          <w:szCs w:val="22"/>
        </w:rPr>
        <w:t xml:space="preserve">securing funds from </w:t>
      </w:r>
      <w:proofErr w:type="gramStart"/>
      <w:r w:rsidRPr="00024905">
        <w:rPr>
          <w:rFonts w:ascii="Open Sans" w:hAnsi="Open Sans" w:cs="Open Sans"/>
          <w:color w:val="212529"/>
          <w:sz w:val="22"/>
          <w:szCs w:val="22"/>
        </w:rPr>
        <w:t>investors;</w:t>
      </w:r>
      <w:proofErr w:type="gramEnd"/>
      <w:r w:rsidRPr="00024905">
        <w:rPr>
          <w:rStyle w:val="apple-converted-space"/>
          <w:rFonts w:ascii="Open Sans" w:hAnsi="Open Sans" w:cs="Open Sans"/>
          <w:color w:val="212529"/>
          <w:sz w:val="22"/>
          <w:szCs w:val="22"/>
        </w:rPr>
        <w:t> </w:t>
      </w:r>
    </w:p>
    <w:p w14:paraId="3F5B35F0" w14:textId="77777777" w:rsidR="00024905" w:rsidRPr="00024905" w:rsidRDefault="00024905" w:rsidP="00024905">
      <w:pPr>
        <w:pStyle w:val="NormalWeb"/>
        <w:spacing w:before="0" w:beforeAutospacing="0"/>
        <w:rPr>
          <w:rFonts w:ascii="Open Sans" w:hAnsi="Open Sans" w:cs="Open Sans"/>
          <w:color w:val="212529"/>
          <w:sz w:val="22"/>
          <w:szCs w:val="22"/>
        </w:rPr>
      </w:pPr>
      <w:r w:rsidRPr="00024905">
        <w:rPr>
          <w:rStyle w:val="Strong"/>
          <w:rFonts w:ascii="Open Sans" w:hAnsi="Open Sans" w:cs="Open Sans"/>
          <w:color w:val="212529"/>
          <w:sz w:val="22"/>
          <w:szCs w:val="22"/>
        </w:rPr>
        <w:t>(3)</w:t>
      </w:r>
      <w:r w:rsidRPr="00024905">
        <w:rPr>
          <w:rStyle w:val="apple-converted-space"/>
          <w:rFonts w:ascii="Open Sans" w:hAnsi="Open Sans" w:cs="Open Sans"/>
          <w:color w:val="212529"/>
          <w:sz w:val="22"/>
          <w:szCs w:val="22"/>
        </w:rPr>
        <w:t> </w:t>
      </w:r>
      <w:r w:rsidRPr="00024905">
        <w:rPr>
          <w:rFonts w:ascii="Open Sans" w:hAnsi="Open Sans" w:cs="Open Sans"/>
          <w:color w:val="212529"/>
          <w:sz w:val="22"/>
          <w:szCs w:val="22"/>
        </w:rPr>
        <w:t>obtaining patents for the</w:t>
      </w:r>
      <w:r w:rsidRPr="00024905">
        <w:rPr>
          <w:rStyle w:val="apple-converted-space"/>
          <w:rFonts w:ascii="Open Sans" w:hAnsi="Open Sans" w:cs="Open Sans"/>
          <w:color w:val="212529"/>
          <w:sz w:val="22"/>
          <w:szCs w:val="22"/>
        </w:rPr>
        <w:t> </w:t>
      </w:r>
      <w:r w:rsidRPr="00024905">
        <w:rPr>
          <w:rStyle w:val="Emphasis"/>
          <w:rFonts w:ascii="Open Sans" w:hAnsi="Open Sans" w:cs="Open Sans"/>
          <w:color w:val="212529"/>
          <w:sz w:val="22"/>
          <w:szCs w:val="22"/>
        </w:rPr>
        <w:t>miRNA29a</w:t>
      </w:r>
      <w:r w:rsidRPr="00024905">
        <w:rPr>
          <w:rStyle w:val="apple-converted-space"/>
          <w:rFonts w:ascii="Open Sans" w:hAnsi="Open Sans" w:cs="Open Sans"/>
          <w:color w:val="212529"/>
          <w:sz w:val="22"/>
          <w:szCs w:val="22"/>
        </w:rPr>
        <w:t> </w:t>
      </w:r>
      <w:r w:rsidRPr="00024905">
        <w:rPr>
          <w:rFonts w:ascii="Open Sans" w:hAnsi="Open Sans" w:cs="Open Sans"/>
          <w:color w:val="212529"/>
          <w:sz w:val="22"/>
          <w:szCs w:val="22"/>
        </w:rPr>
        <w:t xml:space="preserve">replacement </w:t>
      </w:r>
      <w:proofErr w:type="gramStart"/>
      <w:r w:rsidRPr="00024905">
        <w:rPr>
          <w:rFonts w:ascii="Open Sans" w:hAnsi="Open Sans" w:cs="Open Sans"/>
          <w:color w:val="212529"/>
          <w:sz w:val="22"/>
          <w:szCs w:val="22"/>
        </w:rPr>
        <w:t>technology;</w:t>
      </w:r>
      <w:proofErr w:type="gramEnd"/>
      <w:r w:rsidRPr="00024905">
        <w:rPr>
          <w:rStyle w:val="apple-converted-space"/>
          <w:rFonts w:ascii="Open Sans" w:hAnsi="Open Sans" w:cs="Open Sans"/>
          <w:color w:val="212529"/>
          <w:sz w:val="22"/>
          <w:szCs w:val="22"/>
        </w:rPr>
        <w:t> </w:t>
      </w:r>
    </w:p>
    <w:p w14:paraId="2930FBC6" w14:textId="77777777" w:rsidR="00024905" w:rsidRPr="00024905" w:rsidRDefault="00024905" w:rsidP="00024905">
      <w:pPr>
        <w:pStyle w:val="NormalWeb"/>
        <w:spacing w:before="0" w:beforeAutospacing="0"/>
        <w:rPr>
          <w:rFonts w:ascii="Open Sans" w:hAnsi="Open Sans" w:cs="Open Sans"/>
          <w:color w:val="212529"/>
          <w:sz w:val="22"/>
          <w:szCs w:val="22"/>
        </w:rPr>
      </w:pPr>
      <w:r w:rsidRPr="00024905">
        <w:rPr>
          <w:rStyle w:val="Strong"/>
          <w:rFonts w:ascii="Open Sans" w:hAnsi="Open Sans" w:cs="Open Sans"/>
          <w:color w:val="212529"/>
          <w:sz w:val="22"/>
          <w:szCs w:val="22"/>
        </w:rPr>
        <w:t>(4)</w:t>
      </w:r>
      <w:r w:rsidRPr="00024905">
        <w:rPr>
          <w:rStyle w:val="apple-converted-space"/>
          <w:rFonts w:ascii="Open Sans" w:hAnsi="Open Sans" w:cs="Open Sans"/>
          <w:color w:val="212529"/>
          <w:sz w:val="22"/>
          <w:szCs w:val="22"/>
        </w:rPr>
        <w:t> </w:t>
      </w:r>
      <w:r w:rsidRPr="00024905">
        <w:rPr>
          <w:rFonts w:ascii="Open Sans" w:hAnsi="Open Sans" w:cs="Open Sans"/>
          <w:color w:val="212529"/>
          <w:sz w:val="22"/>
          <w:szCs w:val="22"/>
        </w:rPr>
        <w:t xml:space="preserve">forming a co-delivery partnership for development of </w:t>
      </w:r>
      <w:proofErr w:type="spellStart"/>
      <w:r w:rsidRPr="00024905">
        <w:rPr>
          <w:rFonts w:ascii="Open Sans" w:hAnsi="Open Sans" w:cs="Open Sans"/>
          <w:color w:val="212529"/>
          <w:sz w:val="22"/>
          <w:szCs w:val="22"/>
        </w:rPr>
        <w:t>EquiMiR</w:t>
      </w:r>
      <w:proofErr w:type="spellEnd"/>
      <w:proofErr w:type="gramStart"/>
      <w:r w:rsidRPr="00024905">
        <w:rPr>
          <w:rFonts w:ascii="Open Sans" w:hAnsi="Open Sans" w:cs="Open Sans"/>
          <w:color w:val="212529"/>
          <w:sz w:val="22"/>
          <w:szCs w:val="22"/>
        </w:rPr>
        <w:t>™;</w:t>
      </w:r>
      <w:proofErr w:type="gramEnd"/>
      <w:r w:rsidRPr="00024905">
        <w:rPr>
          <w:rStyle w:val="apple-converted-space"/>
          <w:rFonts w:ascii="Open Sans" w:hAnsi="Open Sans" w:cs="Open Sans"/>
          <w:color w:val="212529"/>
          <w:sz w:val="22"/>
          <w:szCs w:val="22"/>
        </w:rPr>
        <w:t> </w:t>
      </w:r>
    </w:p>
    <w:p w14:paraId="5737AEA0" w14:textId="77777777" w:rsidR="00024905" w:rsidRPr="00024905" w:rsidRDefault="00024905" w:rsidP="00024905">
      <w:pPr>
        <w:pStyle w:val="NormalWeb"/>
        <w:spacing w:before="0" w:beforeAutospacing="0"/>
        <w:rPr>
          <w:rFonts w:ascii="Open Sans" w:hAnsi="Open Sans" w:cs="Open Sans"/>
          <w:color w:val="212529"/>
          <w:sz w:val="22"/>
          <w:szCs w:val="22"/>
        </w:rPr>
      </w:pPr>
      <w:r w:rsidRPr="00024905">
        <w:rPr>
          <w:rStyle w:val="Strong"/>
          <w:rFonts w:ascii="Open Sans" w:hAnsi="Open Sans" w:cs="Open Sans"/>
          <w:color w:val="212529"/>
          <w:sz w:val="22"/>
          <w:szCs w:val="22"/>
        </w:rPr>
        <w:t>(5)</w:t>
      </w:r>
      <w:r w:rsidRPr="00024905">
        <w:rPr>
          <w:rStyle w:val="apple-converted-space"/>
          <w:rFonts w:ascii="Open Sans" w:hAnsi="Open Sans" w:cs="Open Sans"/>
          <w:color w:val="212529"/>
          <w:sz w:val="22"/>
          <w:szCs w:val="22"/>
        </w:rPr>
        <w:t> </w:t>
      </w:r>
      <w:r w:rsidRPr="00024905">
        <w:rPr>
          <w:rFonts w:ascii="Open Sans" w:hAnsi="Open Sans" w:cs="Open Sans"/>
          <w:color w:val="212529"/>
          <w:sz w:val="22"/>
          <w:szCs w:val="22"/>
        </w:rPr>
        <w:t xml:space="preserve">securing UK, </w:t>
      </w:r>
      <w:proofErr w:type="gramStart"/>
      <w:r w:rsidRPr="00024905">
        <w:rPr>
          <w:rFonts w:ascii="Open Sans" w:hAnsi="Open Sans" w:cs="Open Sans"/>
          <w:color w:val="212529"/>
          <w:sz w:val="22"/>
          <w:szCs w:val="22"/>
        </w:rPr>
        <w:t>EU</w:t>
      </w:r>
      <w:proofErr w:type="gramEnd"/>
      <w:r w:rsidRPr="00024905">
        <w:rPr>
          <w:rFonts w:ascii="Open Sans" w:hAnsi="Open Sans" w:cs="Open Sans"/>
          <w:color w:val="212529"/>
          <w:sz w:val="22"/>
          <w:szCs w:val="22"/>
        </w:rPr>
        <w:t xml:space="preserve"> and US ethical and regulatory approvals for equine and human trials; and</w:t>
      </w:r>
      <w:r w:rsidRPr="00024905">
        <w:rPr>
          <w:rStyle w:val="apple-converted-space"/>
          <w:rFonts w:ascii="Open Sans" w:hAnsi="Open Sans" w:cs="Open Sans"/>
          <w:color w:val="212529"/>
          <w:sz w:val="22"/>
          <w:szCs w:val="22"/>
        </w:rPr>
        <w:t> </w:t>
      </w:r>
    </w:p>
    <w:p w14:paraId="0E3305D9" w14:textId="77777777" w:rsidR="00024905" w:rsidRPr="00024905" w:rsidRDefault="00024905" w:rsidP="00024905">
      <w:pPr>
        <w:pStyle w:val="NormalWeb"/>
        <w:spacing w:before="0" w:beforeAutospacing="0"/>
        <w:rPr>
          <w:rFonts w:ascii="Open Sans" w:hAnsi="Open Sans" w:cs="Open Sans"/>
          <w:color w:val="212529"/>
          <w:sz w:val="22"/>
          <w:szCs w:val="22"/>
        </w:rPr>
      </w:pPr>
      <w:r w:rsidRPr="00024905">
        <w:rPr>
          <w:rStyle w:val="Strong"/>
          <w:rFonts w:ascii="Open Sans" w:hAnsi="Open Sans" w:cs="Open Sans"/>
          <w:color w:val="212529"/>
          <w:sz w:val="22"/>
          <w:szCs w:val="22"/>
        </w:rPr>
        <w:t>(6)</w:t>
      </w:r>
      <w:r w:rsidRPr="00024905">
        <w:rPr>
          <w:rStyle w:val="apple-converted-space"/>
          <w:rFonts w:ascii="Open Sans" w:hAnsi="Open Sans" w:cs="Open Sans"/>
          <w:color w:val="212529"/>
          <w:sz w:val="22"/>
          <w:szCs w:val="22"/>
        </w:rPr>
        <w:t> </w:t>
      </w:r>
      <w:r w:rsidRPr="00024905">
        <w:rPr>
          <w:rFonts w:ascii="Open Sans" w:hAnsi="Open Sans" w:cs="Open Sans"/>
          <w:color w:val="212529"/>
          <w:sz w:val="22"/>
          <w:szCs w:val="22"/>
        </w:rPr>
        <w:t xml:space="preserve">commencing trials for both </w:t>
      </w:r>
      <w:proofErr w:type="spellStart"/>
      <w:r w:rsidRPr="00024905">
        <w:rPr>
          <w:rFonts w:ascii="Open Sans" w:hAnsi="Open Sans" w:cs="Open Sans"/>
          <w:color w:val="212529"/>
          <w:sz w:val="22"/>
          <w:szCs w:val="22"/>
        </w:rPr>
        <w:t>EquiMiR</w:t>
      </w:r>
      <w:proofErr w:type="spellEnd"/>
      <w:r w:rsidRPr="00024905">
        <w:rPr>
          <w:rFonts w:ascii="Open Sans" w:hAnsi="Open Sans" w:cs="Open Sans"/>
          <w:color w:val="212529"/>
          <w:sz w:val="22"/>
          <w:szCs w:val="22"/>
        </w:rPr>
        <w:t xml:space="preserve">™ (USA) and </w:t>
      </w:r>
      <w:proofErr w:type="spellStart"/>
      <w:r w:rsidRPr="00024905">
        <w:rPr>
          <w:rFonts w:ascii="Open Sans" w:hAnsi="Open Sans" w:cs="Open Sans"/>
          <w:color w:val="212529"/>
          <w:sz w:val="22"/>
          <w:szCs w:val="22"/>
        </w:rPr>
        <w:t>TenoMiR</w:t>
      </w:r>
      <w:proofErr w:type="spellEnd"/>
      <w:r w:rsidRPr="00024905">
        <w:rPr>
          <w:rFonts w:ascii="Open Sans" w:hAnsi="Open Sans" w:cs="Open Sans"/>
          <w:color w:val="212529"/>
          <w:sz w:val="22"/>
          <w:szCs w:val="22"/>
        </w:rPr>
        <w:t>™ (UK).</w:t>
      </w:r>
      <w:r w:rsidRPr="00024905">
        <w:rPr>
          <w:rStyle w:val="apple-converted-space"/>
          <w:rFonts w:ascii="Open Sans" w:hAnsi="Open Sans" w:cs="Open Sans"/>
          <w:color w:val="212529"/>
          <w:sz w:val="22"/>
          <w:szCs w:val="22"/>
        </w:rPr>
        <w:t> </w:t>
      </w:r>
    </w:p>
    <w:p w14:paraId="56740184" w14:textId="77777777" w:rsidR="00024905" w:rsidRPr="00024905" w:rsidRDefault="00024905" w:rsidP="00024905">
      <w:pPr>
        <w:pStyle w:val="NormalWeb"/>
        <w:spacing w:before="0" w:beforeAutospacing="0"/>
        <w:rPr>
          <w:rFonts w:ascii="Open Sans" w:hAnsi="Open Sans" w:cs="Open Sans"/>
          <w:color w:val="212529"/>
          <w:sz w:val="22"/>
          <w:szCs w:val="22"/>
        </w:rPr>
      </w:pPr>
      <w:r w:rsidRPr="00024905">
        <w:rPr>
          <w:rStyle w:val="Strong"/>
          <w:rFonts w:ascii="Open Sans" w:hAnsi="Open Sans" w:cs="Open Sans"/>
          <w:color w:val="212529"/>
          <w:sz w:val="22"/>
          <w:szCs w:val="22"/>
        </w:rPr>
        <w:t xml:space="preserve">CTL established to commercialise </w:t>
      </w:r>
      <w:proofErr w:type="gramStart"/>
      <w:r w:rsidRPr="00024905">
        <w:rPr>
          <w:rStyle w:val="Strong"/>
          <w:rFonts w:ascii="Open Sans" w:hAnsi="Open Sans" w:cs="Open Sans"/>
          <w:color w:val="212529"/>
          <w:sz w:val="22"/>
          <w:szCs w:val="22"/>
        </w:rPr>
        <w:t>miRNA29a</w:t>
      </w:r>
      <w:proofErr w:type="gramEnd"/>
    </w:p>
    <w:p w14:paraId="3B6AFAD2" w14:textId="77777777" w:rsidR="00024905" w:rsidRPr="00024905" w:rsidRDefault="00024905" w:rsidP="00024905">
      <w:pPr>
        <w:pStyle w:val="NormalWeb"/>
        <w:spacing w:before="0" w:beforeAutospacing="0"/>
        <w:rPr>
          <w:rFonts w:ascii="Open Sans" w:hAnsi="Open Sans" w:cs="Open Sans"/>
          <w:color w:val="212529"/>
          <w:sz w:val="22"/>
          <w:szCs w:val="22"/>
        </w:rPr>
      </w:pPr>
      <w:r w:rsidRPr="00024905">
        <w:rPr>
          <w:rFonts w:ascii="Open Sans" w:hAnsi="Open Sans" w:cs="Open Sans"/>
          <w:color w:val="212529"/>
          <w:sz w:val="22"/>
          <w:szCs w:val="22"/>
        </w:rPr>
        <w:lastRenderedPageBreak/>
        <w:t>CTL was co-founded by</w:t>
      </w:r>
      <w:r w:rsidRPr="00024905">
        <w:rPr>
          <w:rStyle w:val="apple-converted-space"/>
          <w:rFonts w:ascii="Open Sans" w:hAnsi="Open Sans" w:cs="Open Sans"/>
          <w:color w:val="212529"/>
          <w:sz w:val="22"/>
          <w:szCs w:val="22"/>
        </w:rPr>
        <w:t> </w:t>
      </w:r>
      <w:r w:rsidRPr="00024905">
        <w:rPr>
          <w:rStyle w:val="Strong"/>
          <w:rFonts w:ascii="Open Sans" w:hAnsi="Open Sans" w:cs="Open Sans"/>
          <w:color w:val="212529"/>
          <w:sz w:val="22"/>
          <w:szCs w:val="22"/>
        </w:rPr>
        <w:t>Millar</w:t>
      </w:r>
      <w:r w:rsidRPr="00024905">
        <w:rPr>
          <w:rStyle w:val="apple-converted-space"/>
          <w:rFonts w:ascii="Open Sans" w:hAnsi="Open Sans" w:cs="Open Sans"/>
          <w:color w:val="212529"/>
          <w:sz w:val="22"/>
          <w:szCs w:val="22"/>
        </w:rPr>
        <w:t> </w:t>
      </w:r>
      <w:r w:rsidRPr="00024905">
        <w:rPr>
          <w:rFonts w:ascii="Open Sans" w:hAnsi="Open Sans" w:cs="Open Sans"/>
          <w:color w:val="212529"/>
          <w:sz w:val="22"/>
          <w:szCs w:val="22"/>
        </w:rPr>
        <w:t>and</w:t>
      </w:r>
      <w:r w:rsidRPr="00024905">
        <w:rPr>
          <w:rStyle w:val="apple-converted-space"/>
          <w:rFonts w:ascii="Open Sans" w:hAnsi="Open Sans" w:cs="Open Sans"/>
          <w:color w:val="212529"/>
          <w:sz w:val="22"/>
          <w:szCs w:val="22"/>
        </w:rPr>
        <w:t> </w:t>
      </w:r>
      <w:r w:rsidRPr="00024905">
        <w:rPr>
          <w:rStyle w:val="Strong"/>
          <w:rFonts w:ascii="Open Sans" w:hAnsi="Open Sans" w:cs="Open Sans"/>
          <w:color w:val="212529"/>
          <w:sz w:val="22"/>
          <w:szCs w:val="22"/>
        </w:rPr>
        <w:t>Gilchrist</w:t>
      </w:r>
      <w:r w:rsidRPr="00024905">
        <w:rPr>
          <w:rStyle w:val="apple-converted-space"/>
          <w:rFonts w:ascii="Open Sans" w:hAnsi="Open Sans" w:cs="Open Sans"/>
          <w:color w:val="212529"/>
          <w:sz w:val="22"/>
          <w:szCs w:val="22"/>
        </w:rPr>
        <w:t> </w:t>
      </w:r>
      <w:r w:rsidRPr="00024905">
        <w:rPr>
          <w:rFonts w:ascii="Open Sans" w:hAnsi="Open Sans" w:cs="Open Sans"/>
          <w:color w:val="212529"/>
          <w:sz w:val="22"/>
          <w:szCs w:val="22"/>
        </w:rPr>
        <w:t>in 2015, with</w:t>
      </w:r>
      <w:r w:rsidRPr="00024905">
        <w:rPr>
          <w:rStyle w:val="apple-converted-space"/>
          <w:rFonts w:ascii="Open Sans" w:hAnsi="Open Sans" w:cs="Open Sans"/>
          <w:color w:val="212529"/>
          <w:sz w:val="22"/>
          <w:szCs w:val="22"/>
        </w:rPr>
        <w:t> </w:t>
      </w:r>
      <w:r w:rsidRPr="00024905">
        <w:rPr>
          <w:rStyle w:val="Strong"/>
          <w:rFonts w:ascii="Open Sans" w:hAnsi="Open Sans" w:cs="Open Sans"/>
          <w:color w:val="212529"/>
          <w:sz w:val="22"/>
          <w:szCs w:val="22"/>
        </w:rPr>
        <w:t>McInnes</w:t>
      </w:r>
      <w:r w:rsidRPr="00024905">
        <w:rPr>
          <w:rStyle w:val="apple-converted-space"/>
          <w:rFonts w:ascii="Open Sans" w:hAnsi="Open Sans" w:cs="Open Sans"/>
          <w:color w:val="212529"/>
          <w:sz w:val="22"/>
          <w:szCs w:val="22"/>
        </w:rPr>
        <w:t> </w:t>
      </w:r>
      <w:r w:rsidRPr="00024905">
        <w:rPr>
          <w:rFonts w:ascii="Open Sans" w:hAnsi="Open Sans" w:cs="Open Sans"/>
          <w:color w:val="212529"/>
          <w:sz w:val="22"/>
          <w:szCs w:val="22"/>
        </w:rPr>
        <w:t>as the Lead Medical Advisor, to commercialise the</w:t>
      </w:r>
      <w:r w:rsidRPr="00024905">
        <w:rPr>
          <w:rStyle w:val="apple-converted-space"/>
          <w:rFonts w:ascii="Open Sans" w:hAnsi="Open Sans" w:cs="Open Sans"/>
          <w:color w:val="212529"/>
          <w:sz w:val="22"/>
          <w:szCs w:val="22"/>
        </w:rPr>
        <w:t> </w:t>
      </w:r>
      <w:r w:rsidRPr="00024905">
        <w:rPr>
          <w:rStyle w:val="Emphasis"/>
          <w:rFonts w:ascii="Open Sans" w:hAnsi="Open Sans" w:cs="Open Sans"/>
          <w:color w:val="212529"/>
          <w:sz w:val="22"/>
          <w:szCs w:val="22"/>
        </w:rPr>
        <w:t>miRNA29a</w:t>
      </w:r>
      <w:r w:rsidRPr="00024905">
        <w:rPr>
          <w:rStyle w:val="apple-converted-space"/>
          <w:rFonts w:ascii="Open Sans" w:hAnsi="Open Sans" w:cs="Open Sans"/>
          <w:color w:val="212529"/>
          <w:sz w:val="22"/>
          <w:szCs w:val="22"/>
        </w:rPr>
        <w:t> </w:t>
      </w:r>
      <w:r w:rsidRPr="00024905">
        <w:rPr>
          <w:rFonts w:ascii="Open Sans" w:hAnsi="Open Sans" w:cs="Open Sans"/>
          <w:color w:val="212529"/>
          <w:sz w:val="22"/>
          <w:szCs w:val="22"/>
        </w:rPr>
        <w:t>replacement therapy for both equine and human indications [5.A].</w:t>
      </w:r>
      <w:r w:rsidRPr="00024905">
        <w:rPr>
          <w:rStyle w:val="apple-converted-space"/>
          <w:rFonts w:ascii="Open Sans" w:hAnsi="Open Sans" w:cs="Open Sans"/>
          <w:color w:val="212529"/>
          <w:sz w:val="22"/>
          <w:szCs w:val="22"/>
        </w:rPr>
        <w:t> </w:t>
      </w:r>
    </w:p>
    <w:p w14:paraId="12252A46" w14:textId="77777777" w:rsidR="00024905" w:rsidRPr="00024905" w:rsidRDefault="00024905" w:rsidP="00024905">
      <w:pPr>
        <w:pStyle w:val="NormalWeb"/>
        <w:spacing w:before="0" w:beforeAutospacing="0"/>
        <w:rPr>
          <w:rFonts w:ascii="Open Sans" w:hAnsi="Open Sans" w:cs="Open Sans"/>
          <w:color w:val="212529"/>
          <w:sz w:val="22"/>
          <w:szCs w:val="22"/>
        </w:rPr>
      </w:pPr>
      <w:r w:rsidRPr="00024905">
        <w:rPr>
          <w:rFonts w:ascii="Open Sans" w:hAnsi="Open Sans" w:cs="Open Sans"/>
          <w:color w:val="212529"/>
          <w:sz w:val="22"/>
          <w:szCs w:val="22"/>
        </w:rPr>
        <w:t>During 2017–2020, CTL has attracted approximately GBP13 million in investment [5.B], with a current company valuation of GBP15 million. Initial seed investment of GBP1 million from</w:t>
      </w:r>
      <w:r w:rsidRPr="00024905">
        <w:rPr>
          <w:rStyle w:val="apple-converted-space"/>
          <w:rFonts w:ascii="Open Sans" w:hAnsi="Open Sans" w:cs="Open Sans"/>
          <w:color w:val="212529"/>
          <w:sz w:val="22"/>
          <w:szCs w:val="22"/>
        </w:rPr>
        <w:t>  </w:t>
      </w:r>
      <w:proofErr w:type="spellStart"/>
      <w:r w:rsidRPr="00024905">
        <w:rPr>
          <w:rFonts w:ascii="Open Sans" w:hAnsi="Open Sans" w:cs="Open Sans"/>
          <w:color w:val="212529"/>
          <w:sz w:val="22"/>
          <w:szCs w:val="22"/>
        </w:rPr>
        <w:fldChar w:fldCharType="begin"/>
      </w:r>
      <w:r w:rsidRPr="00024905">
        <w:rPr>
          <w:rFonts w:ascii="Open Sans" w:hAnsi="Open Sans" w:cs="Open Sans"/>
          <w:color w:val="212529"/>
          <w:sz w:val="22"/>
          <w:szCs w:val="22"/>
        </w:rPr>
        <w:instrText>HYPERLINK "https://www.mediqventures.com/"</w:instrText>
      </w:r>
      <w:r w:rsidRPr="00024905">
        <w:rPr>
          <w:rFonts w:ascii="Open Sans" w:hAnsi="Open Sans" w:cs="Open Sans"/>
          <w:color w:val="212529"/>
          <w:sz w:val="22"/>
          <w:szCs w:val="22"/>
        </w:rPr>
      </w:r>
      <w:r w:rsidRPr="00024905">
        <w:rPr>
          <w:rFonts w:ascii="Open Sans" w:hAnsi="Open Sans" w:cs="Open Sans"/>
          <w:color w:val="212529"/>
          <w:sz w:val="22"/>
          <w:szCs w:val="22"/>
        </w:rPr>
        <w:fldChar w:fldCharType="separate"/>
      </w:r>
      <w:r w:rsidRPr="00024905">
        <w:rPr>
          <w:rStyle w:val="Hyperlink"/>
          <w:rFonts w:ascii="Open Sans" w:eastAsiaTheme="majorEastAsia" w:hAnsi="Open Sans" w:cs="Open Sans"/>
          <w:b/>
          <w:bCs/>
          <w:color w:val="4D738A"/>
          <w:sz w:val="22"/>
          <w:szCs w:val="22"/>
        </w:rPr>
        <w:t>Mediqventures</w:t>
      </w:r>
      <w:proofErr w:type="spellEnd"/>
      <w:r w:rsidRPr="00024905">
        <w:rPr>
          <w:rFonts w:ascii="Open Sans" w:hAnsi="Open Sans" w:cs="Open Sans"/>
          <w:color w:val="212529"/>
          <w:sz w:val="22"/>
          <w:szCs w:val="22"/>
        </w:rPr>
        <w:fldChar w:fldCharType="end"/>
      </w:r>
      <w:r w:rsidRPr="00024905">
        <w:rPr>
          <w:rStyle w:val="apple-converted-space"/>
          <w:rFonts w:ascii="Open Sans" w:hAnsi="Open Sans" w:cs="Open Sans"/>
          <w:color w:val="212529"/>
          <w:sz w:val="22"/>
          <w:szCs w:val="22"/>
        </w:rPr>
        <w:t> </w:t>
      </w:r>
      <w:r w:rsidRPr="00024905">
        <w:rPr>
          <w:rFonts w:ascii="Open Sans" w:hAnsi="Open Sans" w:cs="Open Sans"/>
          <w:color w:val="212529"/>
          <w:sz w:val="22"/>
          <w:szCs w:val="22"/>
        </w:rPr>
        <w:t>and the</w:t>
      </w:r>
      <w:r w:rsidRPr="00024905">
        <w:rPr>
          <w:rStyle w:val="apple-converted-space"/>
          <w:rFonts w:ascii="Open Sans" w:hAnsi="Open Sans" w:cs="Open Sans"/>
          <w:color w:val="212529"/>
          <w:sz w:val="22"/>
          <w:szCs w:val="22"/>
        </w:rPr>
        <w:t>  </w:t>
      </w:r>
      <w:hyperlink r:id="rId4" w:history="1">
        <w:r w:rsidRPr="00024905">
          <w:rPr>
            <w:rStyle w:val="Hyperlink"/>
            <w:rFonts w:ascii="Open Sans" w:eastAsiaTheme="majorEastAsia" w:hAnsi="Open Sans" w:cs="Open Sans"/>
            <w:b/>
            <w:bCs/>
            <w:color w:val="4D738A"/>
            <w:sz w:val="22"/>
            <w:szCs w:val="22"/>
          </w:rPr>
          <w:t>Scottish Investment Bank</w:t>
        </w:r>
      </w:hyperlink>
      <w:r w:rsidRPr="00024905">
        <w:rPr>
          <w:rStyle w:val="apple-converted-space"/>
          <w:rFonts w:ascii="Open Sans" w:hAnsi="Open Sans" w:cs="Open Sans"/>
          <w:color w:val="212529"/>
          <w:sz w:val="22"/>
          <w:szCs w:val="22"/>
        </w:rPr>
        <w:t> </w:t>
      </w:r>
      <w:r w:rsidRPr="00024905">
        <w:rPr>
          <w:rFonts w:ascii="Open Sans" w:hAnsi="Open Sans" w:cs="Open Sans"/>
          <w:color w:val="212529"/>
          <w:sz w:val="22"/>
          <w:szCs w:val="22"/>
        </w:rPr>
        <w:t xml:space="preserve">provided a development runway to 2020 [5.B], enabling CTL to employ four full-time staff and develop </w:t>
      </w:r>
      <w:proofErr w:type="spellStart"/>
      <w:r w:rsidRPr="00024905">
        <w:rPr>
          <w:rFonts w:ascii="Open Sans" w:hAnsi="Open Sans" w:cs="Open Sans"/>
          <w:color w:val="212529"/>
          <w:sz w:val="22"/>
          <w:szCs w:val="22"/>
        </w:rPr>
        <w:t>EquiMiR</w:t>
      </w:r>
      <w:proofErr w:type="spellEnd"/>
      <w:r w:rsidRPr="00024905">
        <w:rPr>
          <w:rFonts w:ascii="Open Sans" w:hAnsi="Open Sans" w:cs="Open Sans"/>
          <w:color w:val="212529"/>
          <w:sz w:val="22"/>
          <w:szCs w:val="22"/>
        </w:rPr>
        <w:t xml:space="preserve">™ and </w:t>
      </w:r>
      <w:proofErr w:type="spellStart"/>
      <w:r w:rsidRPr="00024905">
        <w:rPr>
          <w:rFonts w:ascii="Open Sans" w:hAnsi="Open Sans" w:cs="Open Sans"/>
          <w:color w:val="212529"/>
          <w:sz w:val="22"/>
          <w:szCs w:val="22"/>
        </w:rPr>
        <w:t>TenoMiR</w:t>
      </w:r>
      <w:proofErr w:type="spellEnd"/>
      <w:r w:rsidRPr="00024905">
        <w:rPr>
          <w:rFonts w:ascii="Open Sans" w:hAnsi="Open Sans" w:cs="Open Sans"/>
          <w:color w:val="212529"/>
          <w:sz w:val="22"/>
          <w:szCs w:val="22"/>
        </w:rPr>
        <w:t xml:space="preserve">™ as its lead products. On announcing this funding, the Head of the Scottish Investment Bank stated: </w:t>
      </w:r>
      <w:proofErr w:type="gramStart"/>
      <w:r w:rsidRPr="00024905">
        <w:rPr>
          <w:rFonts w:ascii="Open Sans" w:hAnsi="Open Sans" w:cs="Open Sans"/>
          <w:color w:val="212529"/>
          <w:sz w:val="22"/>
          <w:szCs w:val="22"/>
        </w:rPr>
        <w:t>“</w:t>
      </w:r>
      <w:r w:rsidRPr="00024905">
        <w:rPr>
          <w:rStyle w:val="apple-converted-space"/>
          <w:rFonts w:ascii="Open Sans" w:hAnsi="Open Sans" w:cs="Open Sans"/>
          <w:color w:val="212529"/>
          <w:sz w:val="22"/>
          <w:szCs w:val="22"/>
        </w:rPr>
        <w:t> </w:t>
      </w:r>
      <w:r w:rsidRPr="00024905">
        <w:rPr>
          <w:rStyle w:val="Emphasis"/>
          <w:rFonts w:ascii="Open Sans" w:hAnsi="Open Sans" w:cs="Open Sans"/>
          <w:color w:val="212529"/>
          <w:sz w:val="22"/>
          <w:szCs w:val="22"/>
        </w:rPr>
        <w:t>Scottish</w:t>
      </w:r>
      <w:proofErr w:type="gramEnd"/>
      <w:r w:rsidRPr="00024905">
        <w:rPr>
          <w:rStyle w:val="Emphasis"/>
          <w:rFonts w:ascii="Open Sans" w:hAnsi="Open Sans" w:cs="Open Sans"/>
          <w:color w:val="212529"/>
          <w:sz w:val="22"/>
          <w:szCs w:val="22"/>
        </w:rPr>
        <w:t xml:space="preserve"> Enterprise, through the Scottish Investment Bank, is delighted to be co-investing with </w:t>
      </w:r>
      <w:proofErr w:type="spellStart"/>
      <w:r w:rsidRPr="00024905">
        <w:rPr>
          <w:rStyle w:val="Emphasis"/>
          <w:rFonts w:ascii="Open Sans" w:hAnsi="Open Sans" w:cs="Open Sans"/>
          <w:color w:val="212529"/>
          <w:sz w:val="22"/>
          <w:szCs w:val="22"/>
        </w:rPr>
        <w:t>Mediqventures</w:t>
      </w:r>
      <w:proofErr w:type="spellEnd"/>
      <w:r w:rsidRPr="00024905">
        <w:rPr>
          <w:rStyle w:val="Emphasis"/>
          <w:rFonts w:ascii="Open Sans" w:hAnsi="Open Sans" w:cs="Open Sans"/>
          <w:color w:val="212529"/>
          <w:sz w:val="22"/>
          <w:szCs w:val="22"/>
        </w:rPr>
        <w:t xml:space="preserve"> to help the company fully commercialise its technology. We have supported Causeway Therapeutics through our High Growth Ventures Programme to help with company formation, research and now investment to help it grow to the next stage. We look forward to working alongside Causeway to help it achieve its potential, both in Scotland and internationally</w:t>
      </w:r>
      <w:r w:rsidRPr="00024905">
        <w:rPr>
          <w:rFonts w:ascii="Open Sans" w:hAnsi="Open Sans" w:cs="Open Sans"/>
          <w:color w:val="212529"/>
          <w:sz w:val="22"/>
          <w:szCs w:val="22"/>
        </w:rPr>
        <w:t>” [5.B]. In 2020, CTL announced that a new round of venture capital investment opportunity would commence during January–March 2021 to raise GBP15 million in funding for the next phase of the company’s development [5.B].</w:t>
      </w:r>
      <w:r w:rsidRPr="00024905">
        <w:rPr>
          <w:rStyle w:val="apple-converted-space"/>
          <w:rFonts w:ascii="Open Sans" w:hAnsi="Open Sans" w:cs="Open Sans"/>
          <w:color w:val="212529"/>
          <w:sz w:val="22"/>
          <w:szCs w:val="22"/>
        </w:rPr>
        <w:t> </w:t>
      </w:r>
    </w:p>
    <w:p w14:paraId="36D38D0E" w14:textId="77777777" w:rsidR="00024905" w:rsidRPr="00024905" w:rsidRDefault="00024905" w:rsidP="00024905">
      <w:pPr>
        <w:pStyle w:val="NormalWeb"/>
        <w:spacing w:before="0" w:beforeAutospacing="0"/>
        <w:rPr>
          <w:rFonts w:ascii="Open Sans" w:hAnsi="Open Sans" w:cs="Open Sans"/>
          <w:color w:val="212529"/>
          <w:sz w:val="22"/>
          <w:szCs w:val="22"/>
        </w:rPr>
      </w:pPr>
      <w:r w:rsidRPr="00024905">
        <w:rPr>
          <w:rFonts w:ascii="Open Sans" w:hAnsi="Open Sans" w:cs="Open Sans"/>
          <w:color w:val="212529"/>
          <w:sz w:val="22"/>
          <w:szCs w:val="22"/>
        </w:rPr>
        <w:t>CTL holds the intellectual property for</w:t>
      </w:r>
      <w:r w:rsidRPr="00024905">
        <w:rPr>
          <w:rStyle w:val="apple-converted-space"/>
          <w:rFonts w:ascii="Open Sans" w:hAnsi="Open Sans" w:cs="Open Sans"/>
          <w:color w:val="212529"/>
          <w:sz w:val="22"/>
          <w:szCs w:val="22"/>
        </w:rPr>
        <w:t> </w:t>
      </w:r>
      <w:r w:rsidRPr="00024905">
        <w:rPr>
          <w:rStyle w:val="Emphasis"/>
          <w:rFonts w:ascii="Open Sans" w:hAnsi="Open Sans" w:cs="Open Sans"/>
          <w:color w:val="212529"/>
          <w:sz w:val="22"/>
          <w:szCs w:val="22"/>
        </w:rPr>
        <w:t>miRNA29a</w:t>
      </w:r>
      <w:r w:rsidRPr="00024905">
        <w:rPr>
          <w:rStyle w:val="apple-converted-space"/>
          <w:rFonts w:ascii="Open Sans" w:hAnsi="Open Sans" w:cs="Open Sans"/>
          <w:color w:val="212529"/>
          <w:sz w:val="22"/>
          <w:szCs w:val="22"/>
        </w:rPr>
        <w:t> </w:t>
      </w:r>
      <w:r w:rsidRPr="00024905">
        <w:rPr>
          <w:rFonts w:ascii="Open Sans" w:hAnsi="Open Sans" w:cs="Open Sans"/>
          <w:color w:val="212529"/>
          <w:sz w:val="22"/>
          <w:szCs w:val="22"/>
        </w:rPr>
        <w:t>replacement therapy, with</w:t>
      </w:r>
      <w:r w:rsidRPr="00024905">
        <w:rPr>
          <w:rStyle w:val="apple-converted-space"/>
          <w:rFonts w:ascii="Open Sans" w:hAnsi="Open Sans" w:cs="Open Sans"/>
          <w:color w:val="212529"/>
          <w:sz w:val="22"/>
          <w:szCs w:val="22"/>
        </w:rPr>
        <w:t> </w:t>
      </w:r>
      <w:r w:rsidRPr="00024905">
        <w:rPr>
          <w:rStyle w:val="Strong"/>
          <w:rFonts w:ascii="Open Sans" w:hAnsi="Open Sans" w:cs="Open Sans"/>
          <w:color w:val="212529"/>
          <w:sz w:val="22"/>
          <w:szCs w:val="22"/>
        </w:rPr>
        <w:t>Millar</w:t>
      </w:r>
      <w:r w:rsidRPr="00024905">
        <w:rPr>
          <w:rStyle w:val="apple-converted-space"/>
          <w:rFonts w:ascii="Open Sans" w:hAnsi="Open Sans" w:cs="Open Sans"/>
          <w:color w:val="212529"/>
          <w:sz w:val="22"/>
          <w:szCs w:val="22"/>
        </w:rPr>
        <w:t> </w:t>
      </w:r>
      <w:r w:rsidRPr="00024905">
        <w:rPr>
          <w:rFonts w:ascii="Open Sans" w:hAnsi="Open Sans" w:cs="Open Sans"/>
          <w:color w:val="212529"/>
          <w:sz w:val="22"/>
          <w:szCs w:val="22"/>
        </w:rPr>
        <w:t>and</w:t>
      </w:r>
      <w:r w:rsidRPr="00024905">
        <w:rPr>
          <w:rStyle w:val="apple-converted-space"/>
          <w:rFonts w:ascii="Open Sans" w:hAnsi="Open Sans" w:cs="Open Sans"/>
          <w:color w:val="212529"/>
          <w:sz w:val="22"/>
          <w:szCs w:val="22"/>
        </w:rPr>
        <w:t> </w:t>
      </w:r>
      <w:r w:rsidRPr="00024905">
        <w:rPr>
          <w:rStyle w:val="Strong"/>
          <w:rFonts w:ascii="Open Sans" w:hAnsi="Open Sans" w:cs="Open Sans"/>
          <w:color w:val="212529"/>
          <w:sz w:val="22"/>
          <w:szCs w:val="22"/>
        </w:rPr>
        <w:t>Gilchrist</w:t>
      </w:r>
      <w:r w:rsidRPr="00024905">
        <w:rPr>
          <w:rStyle w:val="apple-converted-space"/>
          <w:rFonts w:ascii="Open Sans" w:hAnsi="Open Sans" w:cs="Open Sans"/>
          <w:color w:val="212529"/>
          <w:sz w:val="22"/>
          <w:szCs w:val="22"/>
        </w:rPr>
        <w:t> </w:t>
      </w:r>
      <w:r w:rsidRPr="00024905">
        <w:rPr>
          <w:rFonts w:ascii="Open Sans" w:hAnsi="Open Sans" w:cs="Open Sans"/>
          <w:color w:val="212529"/>
          <w:sz w:val="22"/>
          <w:szCs w:val="22"/>
        </w:rPr>
        <w:t xml:space="preserve">named as the inventors on patents describing this technology as a novel method to improve tendon healing [5.C]. Patents have been granted in Europe (December 2017), the USA (April 2018), Canada (August 2018), Hong Kong (September 2018) and Russia (July 2019) [5.C]. Applications are pending in Australia, New Zealand, Saudi Arabia, United Arab Emirates, </w:t>
      </w:r>
      <w:proofErr w:type="gramStart"/>
      <w:r w:rsidRPr="00024905">
        <w:rPr>
          <w:rFonts w:ascii="Open Sans" w:hAnsi="Open Sans" w:cs="Open Sans"/>
          <w:color w:val="212529"/>
          <w:sz w:val="22"/>
          <w:szCs w:val="22"/>
        </w:rPr>
        <w:t>Japan</w:t>
      </w:r>
      <w:proofErr w:type="gramEnd"/>
      <w:r w:rsidRPr="00024905">
        <w:rPr>
          <w:rFonts w:ascii="Open Sans" w:hAnsi="Open Sans" w:cs="Open Sans"/>
          <w:color w:val="212529"/>
          <w:sz w:val="22"/>
          <w:szCs w:val="22"/>
        </w:rPr>
        <w:t xml:space="preserve"> and China.</w:t>
      </w:r>
      <w:r w:rsidRPr="00024905">
        <w:rPr>
          <w:rStyle w:val="apple-converted-space"/>
          <w:rFonts w:ascii="Open Sans" w:hAnsi="Open Sans" w:cs="Open Sans"/>
          <w:color w:val="212529"/>
          <w:sz w:val="22"/>
          <w:szCs w:val="22"/>
        </w:rPr>
        <w:t> </w:t>
      </w:r>
    </w:p>
    <w:p w14:paraId="6CD732D1" w14:textId="77777777" w:rsidR="00024905" w:rsidRPr="00024905" w:rsidRDefault="00024905" w:rsidP="00024905">
      <w:pPr>
        <w:pStyle w:val="NormalWeb"/>
        <w:spacing w:before="0" w:beforeAutospacing="0"/>
        <w:rPr>
          <w:rFonts w:ascii="Open Sans" w:hAnsi="Open Sans" w:cs="Open Sans"/>
          <w:color w:val="212529"/>
          <w:sz w:val="22"/>
          <w:szCs w:val="22"/>
        </w:rPr>
      </w:pPr>
      <w:r w:rsidRPr="00024905">
        <w:rPr>
          <w:rStyle w:val="Strong"/>
          <w:rFonts w:ascii="Open Sans" w:hAnsi="Open Sans" w:cs="Open Sans"/>
          <w:color w:val="212529"/>
          <w:sz w:val="22"/>
          <w:szCs w:val="22"/>
        </w:rPr>
        <w:t xml:space="preserve">Veterinary trials of </w:t>
      </w:r>
      <w:proofErr w:type="spellStart"/>
      <w:r w:rsidRPr="00024905">
        <w:rPr>
          <w:rStyle w:val="Strong"/>
          <w:rFonts w:ascii="Open Sans" w:hAnsi="Open Sans" w:cs="Open Sans"/>
          <w:color w:val="212529"/>
          <w:sz w:val="22"/>
          <w:szCs w:val="22"/>
        </w:rPr>
        <w:t>EquiMiR</w:t>
      </w:r>
      <w:proofErr w:type="spellEnd"/>
      <w:r w:rsidRPr="00024905">
        <w:rPr>
          <w:rStyle w:val="Strong"/>
          <w:rFonts w:ascii="Open Sans" w:hAnsi="Open Sans" w:cs="Open Sans"/>
          <w:color w:val="212529"/>
          <w:sz w:val="22"/>
          <w:szCs w:val="22"/>
        </w:rPr>
        <w:t>™ as a treatment for tendinopathy</w:t>
      </w:r>
    </w:p>
    <w:p w14:paraId="16C568E0" w14:textId="77777777" w:rsidR="00024905" w:rsidRPr="00024905" w:rsidRDefault="00024905" w:rsidP="00024905">
      <w:pPr>
        <w:pStyle w:val="NormalWeb"/>
        <w:spacing w:before="0" w:beforeAutospacing="0"/>
        <w:rPr>
          <w:rFonts w:ascii="Open Sans" w:hAnsi="Open Sans" w:cs="Open Sans"/>
          <w:color w:val="212529"/>
          <w:sz w:val="22"/>
          <w:szCs w:val="22"/>
        </w:rPr>
      </w:pPr>
      <w:r w:rsidRPr="00024905">
        <w:rPr>
          <w:rFonts w:ascii="Open Sans" w:hAnsi="Open Sans" w:cs="Open Sans"/>
          <w:color w:val="212529"/>
          <w:sz w:val="22"/>
          <w:szCs w:val="22"/>
        </w:rPr>
        <w:t>The equine indication for</w:t>
      </w:r>
      <w:r w:rsidRPr="00024905">
        <w:rPr>
          <w:rStyle w:val="apple-converted-space"/>
          <w:rFonts w:ascii="Open Sans" w:hAnsi="Open Sans" w:cs="Open Sans"/>
          <w:color w:val="212529"/>
          <w:sz w:val="22"/>
          <w:szCs w:val="22"/>
        </w:rPr>
        <w:t> </w:t>
      </w:r>
      <w:r w:rsidRPr="00024905">
        <w:rPr>
          <w:rStyle w:val="Emphasis"/>
          <w:rFonts w:ascii="Open Sans" w:hAnsi="Open Sans" w:cs="Open Sans"/>
          <w:color w:val="212529"/>
          <w:sz w:val="22"/>
          <w:szCs w:val="22"/>
        </w:rPr>
        <w:t>miRNA29a</w:t>
      </w:r>
      <w:r w:rsidRPr="00024905">
        <w:rPr>
          <w:rStyle w:val="apple-converted-space"/>
          <w:rFonts w:ascii="Open Sans" w:hAnsi="Open Sans" w:cs="Open Sans"/>
          <w:color w:val="212529"/>
          <w:sz w:val="22"/>
          <w:szCs w:val="22"/>
        </w:rPr>
        <w:t> </w:t>
      </w:r>
      <w:r w:rsidRPr="00024905">
        <w:rPr>
          <w:rFonts w:ascii="Open Sans" w:hAnsi="Open Sans" w:cs="Open Sans"/>
          <w:color w:val="212529"/>
          <w:sz w:val="22"/>
          <w:szCs w:val="22"/>
        </w:rPr>
        <w:t xml:space="preserve">has a potential market of GBP120 million in the UK and over USD600 million in Europe and the USA [5.A]. </w:t>
      </w:r>
      <w:proofErr w:type="spellStart"/>
      <w:r w:rsidRPr="00024905">
        <w:rPr>
          <w:rFonts w:ascii="Open Sans" w:hAnsi="Open Sans" w:cs="Open Sans"/>
          <w:color w:val="212529"/>
          <w:sz w:val="22"/>
          <w:szCs w:val="22"/>
        </w:rPr>
        <w:t>EquiMiR</w:t>
      </w:r>
      <w:proofErr w:type="spellEnd"/>
      <w:r w:rsidRPr="00024905">
        <w:rPr>
          <w:rFonts w:ascii="Open Sans" w:hAnsi="Open Sans" w:cs="Open Sans"/>
          <w:color w:val="212529"/>
          <w:sz w:val="22"/>
          <w:szCs w:val="22"/>
        </w:rPr>
        <w:t xml:space="preserve">™ is expected to dominate the treatment of equine lameness as no other pharmacotherapies currently exist within this disease area and none has been developed since the collagen-crosslinking inhibitor </w:t>
      </w:r>
      <w:proofErr w:type="spellStart"/>
      <w:r w:rsidRPr="00024905">
        <w:rPr>
          <w:rFonts w:ascii="Open Sans" w:hAnsi="Open Sans" w:cs="Open Sans"/>
          <w:color w:val="212529"/>
          <w:sz w:val="22"/>
          <w:szCs w:val="22"/>
        </w:rPr>
        <w:t>Bapten</w:t>
      </w:r>
      <w:proofErr w:type="spellEnd"/>
      <w:r w:rsidRPr="00024905">
        <w:rPr>
          <w:rFonts w:ascii="Open Sans" w:hAnsi="Open Sans" w:cs="Open Sans"/>
          <w:color w:val="212529"/>
          <w:sz w:val="22"/>
          <w:szCs w:val="22"/>
        </w:rPr>
        <w:t xml:space="preserve">, which was removed from the market in 1998. Therefore, commercialisation of the </w:t>
      </w:r>
      <w:proofErr w:type="spellStart"/>
      <w:r w:rsidRPr="00024905">
        <w:rPr>
          <w:rFonts w:ascii="Open Sans" w:hAnsi="Open Sans" w:cs="Open Sans"/>
          <w:color w:val="212529"/>
          <w:sz w:val="22"/>
          <w:szCs w:val="22"/>
        </w:rPr>
        <w:t>UofG</w:t>
      </w:r>
      <w:proofErr w:type="spellEnd"/>
      <w:r w:rsidRPr="00024905">
        <w:rPr>
          <w:rStyle w:val="apple-converted-space"/>
          <w:rFonts w:ascii="Open Sans" w:hAnsi="Open Sans" w:cs="Open Sans"/>
          <w:color w:val="212529"/>
          <w:sz w:val="22"/>
          <w:szCs w:val="22"/>
        </w:rPr>
        <w:t> </w:t>
      </w:r>
      <w:r w:rsidRPr="00024905">
        <w:rPr>
          <w:rStyle w:val="Emphasis"/>
          <w:rFonts w:ascii="Open Sans" w:hAnsi="Open Sans" w:cs="Open Sans"/>
          <w:color w:val="212529"/>
          <w:sz w:val="22"/>
          <w:szCs w:val="22"/>
        </w:rPr>
        <w:t>miRNA29a</w:t>
      </w:r>
      <w:r w:rsidRPr="00024905">
        <w:rPr>
          <w:rStyle w:val="apple-converted-space"/>
          <w:rFonts w:ascii="Open Sans" w:hAnsi="Open Sans" w:cs="Open Sans"/>
          <w:color w:val="212529"/>
          <w:sz w:val="22"/>
          <w:szCs w:val="22"/>
        </w:rPr>
        <w:t> </w:t>
      </w:r>
      <w:r w:rsidRPr="00024905">
        <w:rPr>
          <w:rFonts w:ascii="Open Sans" w:hAnsi="Open Sans" w:cs="Open Sans"/>
          <w:color w:val="212529"/>
          <w:sz w:val="22"/>
          <w:szCs w:val="22"/>
        </w:rPr>
        <w:t xml:space="preserve">replacement therapy will benefit equine health and welfare, particularly in racing, as horses treated with </w:t>
      </w:r>
      <w:proofErr w:type="spellStart"/>
      <w:r w:rsidRPr="00024905">
        <w:rPr>
          <w:rFonts w:ascii="Open Sans" w:hAnsi="Open Sans" w:cs="Open Sans"/>
          <w:color w:val="212529"/>
          <w:sz w:val="22"/>
          <w:szCs w:val="22"/>
        </w:rPr>
        <w:t>EquiMiR</w:t>
      </w:r>
      <w:proofErr w:type="spellEnd"/>
      <w:r w:rsidRPr="00024905">
        <w:rPr>
          <w:rFonts w:ascii="Open Sans" w:hAnsi="Open Sans" w:cs="Open Sans"/>
          <w:color w:val="212529"/>
          <w:sz w:val="22"/>
          <w:szCs w:val="22"/>
        </w:rPr>
        <w:t xml:space="preserve">™ are less prone to reinjury than are horses managed conventionally. Racehorses receiving </w:t>
      </w:r>
      <w:proofErr w:type="spellStart"/>
      <w:r w:rsidRPr="00024905">
        <w:rPr>
          <w:rFonts w:ascii="Open Sans" w:hAnsi="Open Sans" w:cs="Open Sans"/>
          <w:color w:val="212529"/>
          <w:sz w:val="22"/>
          <w:szCs w:val="22"/>
        </w:rPr>
        <w:t>EquiMiR</w:t>
      </w:r>
      <w:proofErr w:type="spellEnd"/>
      <w:r w:rsidRPr="00024905">
        <w:rPr>
          <w:rFonts w:ascii="Open Sans" w:hAnsi="Open Sans" w:cs="Open Sans"/>
          <w:color w:val="212529"/>
          <w:sz w:val="22"/>
          <w:szCs w:val="22"/>
        </w:rPr>
        <w:t xml:space="preserve">™ are also less likely to be culled following premature termination of their competitive careers, providing substantial value to owners and trainers. Finally, use of </w:t>
      </w:r>
      <w:proofErr w:type="spellStart"/>
      <w:r w:rsidRPr="00024905">
        <w:rPr>
          <w:rFonts w:ascii="Open Sans" w:hAnsi="Open Sans" w:cs="Open Sans"/>
          <w:color w:val="212529"/>
          <w:sz w:val="22"/>
          <w:szCs w:val="22"/>
        </w:rPr>
        <w:t>EquiMiR</w:t>
      </w:r>
      <w:proofErr w:type="spellEnd"/>
      <w:r w:rsidRPr="00024905">
        <w:rPr>
          <w:rFonts w:ascii="Open Sans" w:hAnsi="Open Sans" w:cs="Open Sans"/>
          <w:color w:val="212529"/>
          <w:sz w:val="22"/>
          <w:szCs w:val="22"/>
        </w:rPr>
        <w:t>™ would avoid lengthy periods of box rest for injured animals, thereby limiting lost days of training and racing.</w:t>
      </w:r>
      <w:r w:rsidRPr="00024905">
        <w:rPr>
          <w:rStyle w:val="apple-converted-space"/>
          <w:rFonts w:ascii="Open Sans" w:hAnsi="Open Sans" w:cs="Open Sans"/>
          <w:color w:val="212529"/>
          <w:sz w:val="22"/>
          <w:szCs w:val="22"/>
        </w:rPr>
        <w:t> </w:t>
      </w:r>
    </w:p>
    <w:p w14:paraId="2E5510E6" w14:textId="77777777" w:rsidR="00024905" w:rsidRPr="00024905" w:rsidRDefault="00024905" w:rsidP="00024905">
      <w:pPr>
        <w:pStyle w:val="NormalWeb"/>
        <w:spacing w:before="0" w:beforeAutospacing="0"/>
        <w:rPr>
          <w:rFonts w:ascii="Open Sans" w:hAnsi="Open Sans" w:cs="Open Sans"/>
          <w:color w:val="212529"/>
          <w:sz w:val="22"/>
          <w:szCs w:val="22"/>
        </w:rPr>
      </w:pPr>
      <w:r w:rsidRPr="00024905">
        <w:rPr>
          <w:rFonts w:ascii="Open Sans" w:hAnsi="Open Sans" w:cs="Open Sans"/>
          <w:color w:val="212529"/>
          <w:sz w:val="22"/>
          <w:szCs w:val="22"/>
        </w:rPr>
        <w:t xml:space="preserve">In September 2014, </w:t>
      </w:r>
      <w:proofErr w:type="spellStart"/>
      <w:r w:rsidRPr="00024905">
        <w:rPr>
          <w:rFonts w:ascii="Open Sans" w:hAnsi="Open Sans" w:cs="Open Sans"/>
          <w:color w:val="212529"/>
          <w:sz w:val="22"/>
          <w:szCs w:val="22"/>
        </w:rPr>
        <w:t>EquiMiR</w:t>
      </w:r>
      <w:proofErr w:type="spellEnd"/>
      <w:r w:rsidRPr="00024905">
        <w:rPr>
          <w:rFonts w:ascii="Open Sans" w:hAnsi="Open Sans" w:cs="Open Sans"/>
          <w:color w:val="212529"/>
          <w:sz w:val="22"/>
          <w:szCs w:val="22"/>
        </w:rPr>
        <w:t xml:space="preserve">™ received Minor-Use-Minor-Species recognition from the European Medicines Agency, which appreciably reduces the amount of data required to obtain a Marketing Authorisation from this regulatory body [5.D]. </w:t>
      </w:r>
      <w:proofErr w:type="spellStart"/>
      <w:r w:rsidRPr="00024905">
        <w:rPr>
          <w:rFonts w:ascii="Open Sans" w:hAnsi="Open Sans" w:cs="Open Sans"/>
          <w:color w:val="212529"/>
          <w:sz w:val="22"/>
          <w:szCs w:val="22"/>
        </w:rPr>
        <w:t>EquiMiR</w:t>
      </w:r>
      <w:proofErr w:type="spellEnd"/>
      <w:r w:rsidRPr="00024905">
        <w:rPr>
          <w:rFonts w:ascii="Open Sans" w:hAnsi="Open Sans" w:cs="Open Sans"/>
          <w:color w:val="212529"/>
          <w:sz w:val="22"/>
          <w:szCs w:val="22"/>
        </w:rPr>
        <w:t xml:space="preserve">™ also received a fee waiver from the US Food and Drug Administration (FDA) under the Barrier-to-Innovation provision of the Animal Drug User Fee Act (July 2016) [5.E]. This waiver accelerates the development and regulatory process of </w:t>
      </w:r>
      <w:proofErr w:type="spellStart"/>
      <w:r w:rsidRPr="00024905">
        <w:rPr>
          <w:rFonts w:ascii="Open Sans" w:hAnsi="Open Sans" w:cs="Open Sans"/>
          <w:color w:val="212529"/>
          <w:sz w:val="22"/>
          <w:szCs w:val="22"/>
        </w:rPr>
        <w:t>EquiMiR</w:t>
      </w:r>
      <w:proofErr w:type="spellEnd"/>
      <w:r w:rsidRPr="00024905">
        <w:rPr>
          <w:rFonts w:ascii="Open Sans" w:hAnsi="Open Sans" w:cs="Open Sans"/>
          <w:color w:val="212529"/>
          <w:sz w:val="22"/>
          <w:szCs w:val="22"/>
        </w:rPr>
        <w:t xml:space="preserve">™ towards marketing authorisation in the USA. These two regulatory approvals considerably decrease the cost of drug development and production, which will ultimately reduce the final price for end users of </w:t>
      </w:r>
      <w:proofErr w:type="spellStart"/>
      <w:r w:rsidRPr="00024905">
        <w:rPr>
          <w:rFonts w:ascii="Open Sans" w:hAnsi="Open Sans" w:cs="Open Sans"/>
          <w:color w:val="212529"/>
          <w:sz w:val="22"/>
          <w:szCs w:val="22"/>
        </w:rPr>
        <w:t>EquiMiR</w:t>
      </w:r>
      <w:proofErr w:type="spellEnd"/>
      <w:r w:rsidRPr="00024905">
        <w:rPr>
          <w:rFonts w:ascii="Open Sans" w:hAnsi="Open Sans" w:cs="Open Sans"/>
          <w:color w:val="212529"/>
          <w:sz w:val="22"/>
          <w:szCs w:val="22"/>
        </w:rPr>
        <w:t>™.</w:t>
      </w:r>
      <w:r w:rsidRPr="00024905">
        <w:rPr>
          <w:rStyle w:val="apple-converted-space"/>
          <w:rFonts w:ascii="Open Sans" w:hAnsi="Open Sans" w:cs="Open Sans"/>
          <w:color w:val="212529"/>
          <w:sz w:val="22"/>
          <w:szCs w:val="22"/>
        </w:rPr>
        <w:t> </w:t>
      </w:r>
    </w:p>
    <w:p w14:paraId="107611E3" w14:textId="77777777" w:rsidR="00024905" w:rsidRPr="00024905" w:rsidRDefault="00024905" w:rsidP="00024905">
      <w:pPr>
        <w:pStyle w:val="NormalWeb"/>
        <w:spacing w:before="0" w:beforeAutospacing="0"/>
        <w:rPr>
          <w:rFonts w:ascii="Open Sans" w:hAnsi="Open Sans" w:cs="Open Sans"/>
          <w:color w:val="212529"/>
          <w:sz w:val="22"/>
          <w:szCs w:val="22"/>
        </w:rPr>
      </w:pPr>
      <w:r w:rsidRPr="00024905">
        <w:rPr>
          <w:rFonts w:ascii="Open Sans" w:hAnsi="Open Sans" w:cs="Open Sans"/>
          <w:color w:val="212529"/>
          <w:sz w:val="22"/>
          <w:szCs w:val="22"/>
        </w:rPr>
        <w:t xml:space="preserve">Through the </w:t>
      </w:r>
      <w:proofErr w:type="spellStart"/>
      <w:r w:rsidRPr="00024905">
        <w:rPr>
          <w:rFonts w:ascii="Open Sans" w:hAnsi="Open Sans" w:cs="Open Sans"/>
          <w:color w:val="212529"/>
          <w:sz w:val="22"/>
          <w:szCs w:val="22"/>
        </w:rPr>
        <w:t>UofG</w:t>
      </w:r>
      <w:proofErr w:type="spellEnd"/>
      <w:r w:rsidRPr="00024905">
        <w:rPr>
          <w:rFonts w:ascii="Open Sans" w:hAnsi="Open Sans" w:cs="Open Sans"/>
          <w:color w:val="212529"/>
          <w:sz w:val="22"/>
          <w:szCs w:val="22"/>
        </w:rPr>
        <w:t xml:space="preserve"> research collaboration with Texas A&amp;M University [3.4], CTL was introduced to [redacted], a mid-sized UK-based international veterinary pharmaceutical manufacturer with appreciable access to the equine market. In August 2017, CTL signed [redacted] as a co-delivery partner to share </w:t>
      </w:r>
      <w:proofErr w:type="spellStart"/>
      <w:r w:rsidRPr="00024905">
        <w:rPr>
          <w:rFonts w:ascii="Open Sans" w:hAnsi="Open Sans" w:cs="Open Sans"/>
          <w:color w:val="212529"/>
          <w:sz w:val="22"/>
          <w:szCs w:val="22"/>
        </w:rPr>
        <w:t>EquiMiR</w:t>
      </w:r>
      <w:proofErr w:type="spellEnd"/>
      <w:r w:rsidRPr="00024905">
        <w:rPr>
          <w:rFonts w:ascii="Open Sans" w:hAnsi="Open Sans" w:cs="Open Sans"/>
          <w:color w:val="212529"/>
          <w:sz w:val="22"/>
          <w:szCs w:val="22"/>
        </w:rPr>
        <w:t xml:space="preserve">™ product development and be responsible for retail and distribution. [Redacted] has contributed GBP8 million to development costs to support safety studies, equine </w:t>
      </w:r>
      <w:proofErr w:type="gramStart"/>
      <w:r w:rsidRPr="00024905">
        <w:rPr>
          <w:rFonts w:ascii="Open Sans" w:hAnsi="Open Sans" w:cs="Open Sans"/>
          <w:color w:val="212529"/>
          <w:sz w:val="22"/>
          <w:szCs w:val="22"/>
        </w:rPr>
        <w:t>trials</w:t>
      </w:r>
      <w:proofErr w:type="gramEnd"/>
      <w:r w:rsidRPr="00024905">
        <w:rPr>
          <w:rFonts w:ascii="Open Sans" w:hAnsi="Open Sans" w:cs="Open Sans"/>
          <w:color w:val="212529"/>
          <w:sz w:val="22"/>
          <w:szCs w:val="22"/>
        </w:rPr>
        <w:t xml:space="preserve"> and regulatory approval, which includes GBP3 million in milestone payments to CTL. This partnership </w:t>
      </w:r>
      <w:r w:rsidRPr="00024905">
        <w:rPr>
          <w:rFonts w:ascii="Open Sans" w:hAnsi="Open Sans" w:cs="Open Sans"/>
          <w:color w:val="212529"/>
          <w:sz w:val="22"/>
          <w:szCs w:val="22"/>
        </w:rPr>
        <w:lastRenderedPageBreak/>
        <w:t>provides [redacted] with access to CTL’s cutting-edge research and development capability, and so will position it as the field leader in treating equine lameness.</w:t>
      </w:r>
      <w:r w:rsidRPr="00024905">
        <w:rPr>
          <w:rStyle w:val="apple-converted-space"/>
          <w:rFonts w:ascii="Open Sans" w:hAnsi="Open Sans" w:cs="Open Sans"/>
          <w:color w:val="212529"/>
          <w:sz w:val="22"/>
          <w:szCs w:val="22"/>
        </w:rPr>
        <w:t> </w:t>
      </w:r>
    </w:p>
    <w:p w14:paraId="1C98EC23" w14:textId="77777777" w:rsidR="00024905" w:rsidRPr="00024905" w:rsidRDefault="00024905" w:rsidP="00024905">
      <w:pPr>
        <w:pStyle w:val="NormalWeb"/>
        <w:spacing w:before="0" w:beforeAutospacing="0"/>
        <w:rPr>
          <w:rFonts w:ascii="Open Sans" w:hAnsi="Open Sans" w:cs="Open Sans"/>
          <w:color w:val="212529"/>
          <w:sz w:val="22"/>
          <w:szCs w:val="22"/>
        </w:rPr>
      </w:pPr>
      <w:r w:rsidRPr="00024905">
        <w:rPr>
          <w:rFonts w:ascii="Open Sans" w:hAnsi="Open Sans" w:cs="Open Sans"/>
          <w:color w:val="212529"/>
          <w:sz w:val="22"/>
          <w:szCs w:val="22"/>
        </w:rPr>
        <w:t xml:space="preserve">In 2019, </w:t>
      </w:r>
      <w:proofErr w:type="spellStart"/>
      <w:r w:rsidRPr="00024905">
        <w:rPr>
          <w:rFonts w:ascii="Open Sans" w:hAnsi="Open Sans" w:cs="Open Sans"/>
          <w:color w:val="212529"/>
          <w:sz w:val="22"/>
          <w:szCs w:val="22"/>
        </w:rPr>
        <w:t>EquiMiR</w:t>
      </w:r>
      <w:proofErr w:type="spellEnd"/>
      <w:r w:rsidRPr="00024905">
        <w:rPr>
          <w:rFonts w:ascii="Open Sans" w:hAnsi="Open Sans" w:cs="Open Sans"/>
          <w:color w:val="212529"/>
          <w:sz w:val="22"/>
          <w:szCs w:val="22"/>
        </w:rPr>
        <w:t xml:space="preserve">™ underwent a 6-month experimental dose-finding and efficacy trial at Texas A&amp;M University using the equine collagenase-induced tendonitis model. Substantial improvements in structural parameters were demonstrated by ultrasonography among 36 horses treated with high doses of </w:t>
      </w:r>
      <w:proofErr w:type="spellStart"/>
      <w:r w:rsidRPr="00024905">
        <w:rPr>
          <w:rFonts w:ascii="Open Sans" w:hAnsi="Open Sans" w:cs="Open Sans"/>
          <w:color w:val="212529"/>
          <w:sz w:val="22"/>
          <w:szCs w:val="22"/>
        </w:rPr>
        <w:t>EquiMiR</w:t>
      </w:r>
      <w:proofErr w:type="spellEnd"/>
      <w:r w:rsidRPr="00024905">
        <w:rPr>
          <w:rFonts w:ascii="Open Sans" w:hAnsi="Open Sans" w:cs="Open Sans"/>
          <w:color w:val="212529"/>
          <w:sz w:val="22"/>
          <w:szCs w:val="22"/>
        </w:rPr>
        <w:t>™ (findings not yet publicly available). An FDA-approved pivotal veterinary trial is scheduled to commence at several US sites in 2021 (originally due to start in 2020 but stalled owing to COVID-19).</w:t>
      </w:r>
      <w:r w:rsidRPr="00024905">
        <w:rPr>
          <w:rStyle w:val="apple-converted-space"/>
          <w:rFonts w:ascii="Open Sans" w:hAnsi="Open Sans" w:cs="Open Sans"/>
          <w:color w:val="212529"/>
          <w:sz w:val="22"/>
          <w:szCs w:val="22"/>
        </w:rPr>
        <w:t> </w:t>
      </w:r>
    </w:p>
    <w:p w14:paraId="31A7B6CF" w14:textId="77777777" w:rsidR="00024905" w:rsidRPr="00024905" w:rsidRDefault="00024905" w:rsidP="00024905">
      <w:pPr>
        <w:pStyle w:val="NormalWeb"/>
        <w:spacing w:before="0" w:beforeAutospacing="0"/>
        <w:rPr>
          <w:rFonts w:ascii="Open Sans" w:hAnsi="Open Sans" w:cs="Open Sans"/>
          <w:color w:val="212529"/>
          <w:sz w:val="22"/>
          <w:szCs w:val="22"/>
        </w:rPr>
      </w:pPr>
      <w:r w:rsidRPr="00024905">
        <w:rPr>
          <w:rStyle w:val="Strong"/>
          <w:rFonts w:ascii="Open Sans" w:hAnsi="Open Sans" w:cs="Open Sans"/>
          <w:color w:val="212529"/>
          <w:sz w:val="22"/>
          <w:szCs w:val="22"/>
        </w:rPr>
        <w:t xml:space="preserve">Clinical trials of </w:t>
      </w:r>
      <w:proofErr w:type="spellStart"/>
      <w:r w:rsidRPr="00024905">
        <w:rPr>
          <w:rStyle w:val="Strong"/>
          <w:rFonts w:ascii="Open Sans" w:hAnsi="Open Sans" w:cs="Open Sans"/>
          <w:color w:val="212529"/>
          <w:sz w:val="22"/>
          <w:szCs w:val="22"/>
        </w:rPr>
        <w:t>TenoMiR</w:t>
      </w:r>
      <w:proofErr w:type="spellEnd"/>
      <w:r w:rsidRPr="00024905">
        <w:rPr>
          <w:rStyle w:val="Strong"/>
          <w:rFonts w:ascii="Open Sans" w:hAnsi="Open Sans" w:cs="Open Sans"/>
          <w:color w:val="212529"/>
          <w:sz w:val="22"/>
          <w:szCs w:val="22"/>
        </w:rPr>
        <w:t>™ as a treatment for tendinopathy</w:t>
      </w:r>
    </w:p>
    <w:p w14:paraId="0A1CF09B" w14:textId="77777777" w:rsidR="00024905" w:rsidRPr="00024905" w:rsidRDefault="00024905" w:rsidP="00024905">
      <w:pPr>
        <w:pStyle w:val="NormalWeb"/>
        <w:spacing w:before="0" w:beforeAutospacing="0"/>
        <w:rPr>
          <w:rFonts w:ascii="Open Sans" w:hAnsi="Open Sans" w:cs="Open Sans"/>
          <w:color w:val="212529"/>
          <w:sz w:val="22"/>
          <w:szCs w:val="22"/>
        </w:rPr>
      </w:pPr>
      <w:r w:rsidRPr="00024905">
        <w:rPr>
          <w:rFonts w:ascii="Open Sans" w:hAnsi="Open Sans" w:cs="Open Sans"/>
          <w:color w:val="212529"/>
          <w:sz w:val="22"/>
          <w:szCs w:val="22"/>
        </w:rPr>
        <w:t xml:space="preserve">The market for treating tendinopathy in humans is valued at USD5 billion worldwide [5.A]. Potential indications for </w:t>
      </w:r>
      <w:proofErr w:type="spellStart"/>
      <w:r w:rsidRPr="00024905">
        <w:rPr>
          <w:rFonts w:ascii="Open Sans" w:hAnsi="Open Sans" w:cs="Open Sans"/>
          <w:color w:val="212529"/>
          <w:sz w:val="22"/>
          <w:szCs w:val="22"/>
        </w:rPr>
        <w:t>TenoMiR</w:t>
      </w:r>
      <w:proofErr w:type="spellEnd"/>
      <w:r w:rsidRPr="00024905">
        <w:rPr>
          <w:rFonts w:ascii="Open Sans" w:hAnsi="Open Sans" w:cs="Open Sans"/>
          <w:color w:val="212529"/>
          <w:sz w:val="22"/>
          <w:szCs w:val="22"/>
        </w:rPr>
        <w:t xml:space="preserve">™ include lateral epicondylitis (tennis elbow), which is predicted to be worth USD903 million in the USA, </w:t>
      </w:r>
      <w:proofErr w:type="gramStart"/>
      <w:r w:rsidRPr="00024905">
        <w:rPr>
          <w:rFonts w:ascii="Open Sans" w:hAnsi="Open Sans" w:cs="Open Sans"/>
          <w:color w:val="212529"/>
          <w:sz w:val="22"/>
          <w:szCs w:val="22"/>
        </w:rPr>
        <w:t>EU</w:t>
      </w:r>
      <w:proofErr w:type="gramEnd"/>
      <w:r w:rsidRPr="00024905">
        <w:rPr>
          <w:rFonts w:ascii="Open Sans" w:hAnsi="Open Sans" w:cs="Open Sans"/>
          <w:color w:val="212529"/>
          <w:sz w:val="22"/>
          <w:szCs w:val="22"/>
        </w:rPr>
        <w:t xml:space="preserve"> and Japan by 2020 [5.A]. As a first-in-class therapy, there is currently no competitor for </w:t>
      </w:r>
      <w:proofErr w:type="spellStart"/>
      <w:r w:rsidRPr="00024905">
        <w:rPr>
          <w:rFonts w:ascii="Open Sans" w:hAnsi="Open Sans" w:cs="Open Sans"/>
          <w:color w:val="212529"/>
          <w:sz w:val="22"/>
          <w:szCs w:val="22"/>
        </w:rPr>
        <w:t>TenoMiR</w:t>
      </w:r>
      <w:proofErr w:type="spellEnd"/>
      <w:r w:rsidRPr="00024905">
        <w:rPr>
          <w:rFonts w:ascii="Open Sans" w:hAnsi="Open Sans" w:cs="Open Sans"/>
          <w:color w:val="212529"/>
          <w:sz w:val="22"/>
          <w:szCs w:val="22"/>
        </w:rPr>
        <w:t>™ in this clinical arena.</w:t>
      </w:r>
      <w:r w:rsidRPr="00024905">
        <w:rPr>
          <w:rStyle w:val="apple-converted-space"/>
          <w:rFonts w:ascii="Open Sans" w:hAnsi="Open Sans" w:cs="Open Sans"/>
          <w:color w:val="212529"/>
          <w:sz w:val="22"/>
          <w:szCs w:val="22"/>
        </w:rPr>
        <w:t> </w:t>
      </w:r>
    </w:p>
    <w:p w14:paraId="13470FC7" w14:textId="77777777" w:rsidR="00024905" w:rsidRPr="00024905" w:rsidRDefault="00024905" w:rsidP="00024905">
      <w:pPr>
        <w:pStyle w:val="NormalWeb"/>
        <w:spacing w:before="0" w:beforeAutospacing="0"/>
        <w:rPr>
          <w:rFonts w:ascii="Open Sans" w:hAnsi="Open Sans" w:cs="Open Sans"/>
          <w:color w:val="212529"/>
          <w:sz w:val="22"/>
          <w:szCs w:val="22"/>
        </w:rPr>
      </w:pPr>
      <w:r w:rsidRPr="00024905">
        <w:rPr>
          <w:rFonts w:ascii="Open Sans" w:hAnsi="Open Sans" w:cs="Open Sans"/>
          <w:color w:val="212529"/>
          <w:sz w:val="22"/>
          <w:szCs w:val="22"/>
        </w:rPr>
        <w:t xml:space="preserve">Recognising the success of CTL in developing </w:t>
      </w:r>
      <w:proofErr w:type="spellStart"/>
      <w:r w:rsidRPr="00024905">
        <w:rPr>
          <w:rFonts w:ascii="Open Sans" w:hAnsi="Open Sans" w:cs="Open Sans"/>
          <w:color w:val="212529"/>
          <w:sz w:val="22"/>
          <w:szCs w:val="22"/>
        </w:rPr>
        <w:t>EquiMiR</w:t>
      </w:r>
      <w:proofErr w:type="spellEnd"/>
      <w:r w:rsidRPr="00024905">
        <w:rPr>
          <w:rFonts w:ascii="Open Sans" w:hAnsi="Open Sans" w:cs="Open Sans"/>
          <w:color w:val="212529"/>
          <w:sz w:val="22"/>
          <w:szCs w:val="22"/>
        </w:rPr>
        <w:t xml:space="preserve">™ [3.4], </w:t>
      </w:r>
      <w:proofErr w:type="spellStart"/>
      <w:r w:rsidRPr="00024905">
        <w:rPr>
          <w:rFonts w:ascii="Open Sans" w:hAnsi="Open Sans" w:cs="Open Sans"/>
          <w:color w:val="212529"/>
          <w:sz w:val="22"/>
          <w:szCs w:val="22"/>
        </w:rPr>
        <w:t>Mediqventures</w:t>
      </w:r>
      <w:proofErr w:type="spellEnd"/>
      <w:r w:rsidRPr="00024905">
        <w:rPr>
          <w:rFonts w:ascii="Open Sans" w:hAnsi="Open Sans" w:cs="Open Sans"/>
          <w:color w:val="212529"/>
          <w:sz w:val="22"/>
          <w:szCs w:val="22"/>
        </w:rPr>
        <w:t xml:space="preserve"> and the Scottish Investment Bank invested an additional GBP1 million in 2018 [5.B]. This funding—together with grants from Innovate UK of GBP1.4 million (2018) and GBP1.3 million (2019) [5.B]—accelerated the development of </w:t>
      </w:r>
      <w:proofErr w:type="spellStart"/>
      <w:r w:rsidRPr="00024905">
        <w:rPr>
          <w:rFonts w:ascii="Open Sans" w:hAnsi="Open Sans" w:cs="Open Sans"/>
          <w:color w:val="212529"/>
          <w:sz w:val="22"/>
          <w:szCs w:val="22"/>
        </w:rPr>
        <w:t>TenoMiR</w:t>
      </w:r>
      <w:proofErr w:type="spellEnd"/>
      <w:r w:rsidRPr="00024905">
        <w:rPr>
          <w:rFonts w:ascii="Open Sans" w:hAnsi="Open Sans" w:cs="Open Sans"/>
          <w:color w:val="212529"/>
          <w:sz w:val="22"/>
          <w:szCs w:val="22"/>
        </w:rPr>
        <w:t xml:space="preserve">™ for human indications, particularly the preclinical packages required for filing an Investigational New Drug application. In 2020, CTL received a GBP230,986 Innovate UK COVID-19 Continuity Grant that enabled clinical work on </w:t>
      </w:r>
      <w:proofErr w:type="spellStart"/>
      <w:r w:rsidRPr="00024905">
        <w:rPr>
          <w:rFonts w:ascii="Open Sans" w:hAnsi="Open Sans" w:cs="Open Sans"/>
          <w:color w:val="212529"/>
          <w:sz w:val="22"/>
          <w:szCs w:val="22"/>
        </w:rPr>
        <w:t>TenoMiR</w:t>
      </w:r>
      <w:proofErr w:type="spellEnd"/>
      <w:r w:rsidRPr="00024905">
        <w:rPr>
          <w:rFonts w:ascii="Open Sans" w:hAnsi="Open Sans" w:cs="Open Sans"/>
          <w:color w:val="212529"/>
          <w:sz w:val="22"/>
          <w:szCs w:val="22"/>
        </w:rPr>
        <w:t>™ to proceed during the pandemic [5.B].</w:t>
      </w:r>
      <w:r w:rsidRPr="00024905">
        <w:rPr>
          <w:rStyle w:val="apple-converted-space"/>
          <w:rFonts w:ascii="Open Sans" w:hAnsi="Open Sans" w:cs="Open Sans"/>
          <w:color w:val="212529"/>
          <w:sz w:val="22"/>
          <w:szCs w:val="22"/>
        </w:rPr>
        <w:t> </w:t>
      </w:r>
    </w:p>
    <w:p w14:paraId="2834F1E1" w14:textId="77777777" w:rsidR="00024905" w:rsidRPr="00024905" w:rsidRDefault="00024905" w:rsidP="00024905">
      <w:pPr>
        <w:pStyle w:val="NormalWeb"/>
        <w:spacing w:before="0" w:beforeAutospacing="0"/>
        <w:rPr>
          <w:rFonts w:ascii="Open Sans" w:hAnsi="Open Sans" w:cs="Open Sans"/>
          <w:color w:val="212529"/>
          <w:sz w:val="22"/>
          <w:szCs w:val="22"/>
        </w:rPr>
      </w:pPr>
      <w:r w:rsidRPr="00024905">
        <w:rPr>
          <w:rFonts w:ascii="Open Sans" w:hAnsi="Open Sans" w:cs="Open Sans"/>
          <w:color w:val="212529"/>
          <w:sz w:val="22"/>
          <w:szCs w:val="22"/>
        </w:rPr>
        <w:t>Data from the equine studies of the</w:t>
      </w:r>
      <w:r w:rsidRPr="00024905">
        <w:rPr>
          <w:rStyle w:val="apple-converted-space"/>
          <w:rFonts w:ascii="Open Sans" w:hAnsi="Open Sans" w:cs="Open Sans"/>
          <w:color w:val="212529"/>
          <w:sz w:val="22"/>
          <w:szCs w:val="22"/>
        </w:rPr>
        <w:t> </w:t>
      </w:r>
      <w:r w:rsidRPr="00024905">
        <w:rPr>
          <w:rStyle w:val="Emphasis"/>
          <w:rFonts w:ascii="Open Sans" w:hAnsi="Open Sans" w:cs="Open Sans"/>
          <w:color w:val="212529"/>
          <w:sz w:val="22"/>
          <w:szCs w:val="22"/>
        </w:rPr>
        <w:t>miRNA29a</w:t>
      </w:r>
      <w:r w:rsidRPr="00024905">
        <w:rPr>
          <w:rStyle w:val="apple-converted-space"/>
          <w:rFonts w:ascii="Open Sans" w:hAnsi="Open Sans" w:cs="Open Sans"/>
          <w:color w:val="212529"/>
          <w:sz w:val="22"/>
          <w:szCs w:val="22"/>
        </w:rPr>
        <w:t> </w:t>
      </w:r>
      <w:r w:rsidRPr="00024905">
        <w:rPr>
          <w:rFonts w:ascii="Open Sans" w:hAnsi="Open Sans" w:cs="Open Sans"/>
          <w:color w:val="212529"/>
          <w:sz w:val="22"/>
          <w:szCs w:val="22"/>
        </w:rPr>
        <w:t xml:space="preserve">replacement therapy supported regulatory filings by CTL to conduct first-in-human clinical trials of this approach. An NHS Research Ethics application was approved in September 2019, with </w:t>
      </w:r>
      <w:proofErr w:type="spellStart"/>
      <w:r w:rsidRPr="00024905">
        <w:rPr>
          <w:rFonts w:ascii="Open Sans" w:hAnsi="Open Sans" w:cs="Open Sans"/>
          <w:color w:val="212529"/>
          <w:sz w:val="22"/>
          <w:szCs w:val="22"/>
        </w:rPr>
        <w:t>TenoMiR</w:t>
      </w:r>
      <w:proofErr w:type="spellEnd"/>
      <w:r w:rsidRPr="00024905">
        <w:rPr>
          <w:rFonts w:ascii="Open Sans" w:hAnsi="Open Sans" w:cs="Open Sans"/>
          <w:color w:val="212529"/>
          <w:sz w:val="22"/>
          <w:szCs w:val="22"/>
        </w:rPr>
        <w:t xml:space="preserve">™ designated as an Investigational New Drug by the UK Medicines and Healthcare Products Regulatory Agency in August 2020 [5.F]. In September 2020, a phase 1b clinical trial of </w:t>
      </w:r>
      <w:proofErr w:type="spellStart"/>
      <w:r w:rsidRPr="00024905">
        <w:rPr>
          <w:rFonts w:ascii="Open Sans" w:hAnsi="Open Sans" w:cs="Open Sans"/>
          <w:color w:val="212529"/>
          <w:sz w:val="22"/>
          <w:szCs w:val="22"/>
        </w:rPr>
        <w:t>TenoMiR</w:t>
      </w:r>
      <w:proofErr w:type="spellEnd"/>
      <w:r w:rsidRPr="00024905">
        <w:rPr>
          <w:rFonts w:ascii="Open Sans" w:hAnsi="Open Sans" w:cs="Open Sans"/>
          <w:color w:val="212529"/>
          <w:sz w:val="22"/>
          <w:szCs w:val="22"/>
        </w:rPr>
        <w:t xml:space="preserve">™ commenced in Manchester among 24 patients with tennis elbow (8 patients enrolled as of November 2020) [5.F]. With a positive read-out from this trial expected to occur before May 2021, CTL will actively seek larger pharmaceutical partners either to sell or co-develop </w:t>
      </w:r>
      <w:proofErr w:type="spellStart"/>
      <w:r w:rsidRPr="00024905">
        <w:rPr>
          <w:rFonts w:ascii="Open Sans" w:hAnsi="Open Sans" w:cs="Open Sans"/>
          <w:color w:val="212529"/>
          <w:sz w:val="22"/>
          <w:szCs w:val="22"/>
        </w:rPr>
        <w:t>TenoMiR</w:t>
      </w:r>
      <w:proofErr w:type="spellEnd"/>
      <w:r w:rsidRPr="00024905">
        <w:rPr>
          <w:rFonts w:ascii="Open Sans" w:hAnsi="Open Sans" w:cs="Open Sans"/>
          <w:color w:val="212529"/>
          <w:sz w:val="22"/>
          <w:szCs w:val="22"/>
        </w:rPr>
        <w:t>™. In addition, CTL has extended its preclinical development pipeline to other novel miRNA replacement therapies targeting conditions such as osteoarthritis and intravertebral disc disease (</w:t>
      </w:r>
      <w:proofErr w:type="spellStart"/>
      <w:r w:rsidRPr="00024905">
        <w:rPr>
          <w:rFonts w:ascii="Open Sans" w:hAnsi="Open Sans" w:cs="Open Sans"/>
          <w:color w:val="212529"/>
          <w:sz w:val="22"/>
          <w:szCs w:val="22"/>
        </w:rPr>
        <w:t>OsteoMiR</w:t>
      </w:r>
      <w:proofErr w:type="spellEnd"/>
      <w:r w:rsidRPr="00024905">
        <w:rPr>
          <w:rFonts w:ascii="Open Sans" w:hAnsi="Open Sans" w:cs="Open Sans"/>
          <w:color w:val="212529"/>
          <w:sz w:val="22"/>
          <w:szCs w:val="22"/>
        </w:rPr>
        <w:t>™); skin ageing (</w:t>
      </w:r>
      <w:proofErr w:type="spellStart"/>
      <w:r w:rsidRPr="00024905">
        <w:rPr>
          <w:rFonts w:ascii="Open Sans" w:hAnsi="Open Sans" w:cs="Open Sans"/>
          <w:color w:val="212529"/>
          <w:sz w:val="22"/>
          <w:szCs w:val="22"/>
        </w:rPr>
        <w:t>DermaMiR</w:t>
      </w:r>
      <w:proofErr w:type="spellEnd"/>
      <w:r w:rsidRPr="00024905">
        <w:rPr>
          <w:rFonts w:ascii="Open Sans" w:hAnsi="Open Sans" w:cs="Open Sans"/>
          <w:color w:val="212529"/>
          <w:sz w:val="22"/>
          <w:szCs w:val="22"/>
        </w:rPr>
        <w:t xml:space="preserve">™); and wound healing </w:t>
      </w:r>
      <w:proofErr w:type="gramStart"/>
      <w:r w:rsidRPr="00024905">
        <w:rPr>
          <w:rFonts w:ascii="Open Sans" w:hAnsi="Open Sans" w:cs="Open Sans"/>
          <w:color w:val="212529"/>
          <w:sz w:val="22"/>
          <w:szCs w:val="22"/>
        </w:rPr>
        <w:t>(</w:t>
      </w:r>
      <w:r w:rsidRPr="00024905">
        <w:rPr>
          <w:rStyle w:val="apple-converted-space"/>
          <w:rFonts w:ascii="Open Sans" w:hAnsi="Open Sans" w:cs="Open Sans"/>
          <w:color w:val="212529"/>
          <w:sz w:val="22"/>
          <w:szCs w:val="22"/>
        </w:rPr>
        <w:t> </w:t>
      </w:r>
      <w:r w:rsidRPr="00024905">
        <w:rPr>
          <w:rStyle w:val="Emphasis"/>
          <w:rFonts w:ascii="Open Sans" w:hAnsi="Open Sans" w:cs="Open Sans"/>
          <w:color w:val="212529"/>
          <w:sz w:val="22"/>
          <w:szCs w:val="22"/>
        </w:rPr>
        <w:t>miRNA</w:t>
      </w:r>
      <w:proofErr w:type="gramEnd"/>
      <w:r w:rsidRPr="00024905">
        <w:rPr>
          <w:rStyle w:val="Emphasis"/>
          <w:rFonts w:ascii="Open Sans" w:hAnsi="Open Sans" w:cs="Open Sans"/>
          <w:color w:val="212529"/>
          <w:sz w:val="22"/>
          <w:szCs w:val="22"/>
        </w:rPr>
        <w:t>-148b</w:t>
      </w:r>
      <w:r w:rsidRPr="00024905">
        <w:rPr>
          <w:rFonts w:ascii="Open Sans" w:hAnsi="Open Sans" w:cs="Open Sans"/>
          <w:color w:val="212529"/>
          <w:sz w:val="22"/>
          <w:szCs w:val="22"/>
        </w:rPr>
        <w:t>) [5.F].</w:t>
      </w:r>
    </w:p>
    <w:p w14:paraId="4C869D61" w14:textId="77777777" w:rsidR="00000000" w:rsidRPr="00024905" w:rsidRDefault="00000000">
      <w:pPr>
        <w:rPr>
          <w:sz w:val="22"/>
          <w:szCs w:val="22"/>
        </w:rPr>
      </w:pPr>
    </w:p>
    <w:sectPr w:rsidR="00E14F21" w:rsidRPr="00024905" w:rsidSect="00366A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05"/>
    <w:rsid w:val="00024905"/>
    <w:rsid w:val="00031407"/>
    <w:rsid w:val="002F7E39"/>
    <w:rsid w:val="00366A91"/>
    <w:rsid w:val="004711D4"/>
    <w:rsid w:val="004C6D37"/>
    <w:rsid w:val="004F7813"/>
    <w:rsid w:val="00CE2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B3FF3E"/>
  <w15:chartTrackingRefBased/>
  <w15:docId w15:val="{31DEA934-2CAA-4E42-B6CC-6A4AF695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490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24905"/>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4905"/>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02490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024905"/>
  </w:style>
  <w:style w:type="character" w:styleId="Strong">
    <w:name w:val="Strong"/>
    <w:basedOn w:val="DefaultParagraphFont"/>
    <w:uiPriority w:val="22"/>
    <w:qFormat/>
    <w:rsid w:val="00024905"/>
    <w:rPr>
      <w:b/>
      <w:bCs/>
    </w:rPr>
  </w:style>
  <w:style w:type="character" w:styleId="Emphasis">
    <w:name w:val="Emphasis"/>
    <w:basedOn w:val="DefaultParagraphFont"/>
    <w:uiPriority w:val="20"/>
    <w:qFormat/>
    <w:rsid w:val="00024905"/>
    <w:rPr>
      <w:i/>
      <w:iCs/>
    </w:rPr>
  </w:style>
  <w:style w:type="character" w:styleId="Hyperlink">
    <w:name w:val="Hyperlink"/>
    <w:basedOn w:val="DefaultParagraphFont"/>
    <w:uiPriority w:val="99"/>
    <w:semiHidden/>
    <w:unhideWhenUsed/>
    <w:rsid w:val="00024905"/>
    <w:rPr>
      <w:color w:val="0000FF"/>
      <w:u w:val="single"/>
    </w:rPr>
  </w:style>
  <w:style w:type="character" w:customStyle="1" w:styleId="Heading2Char">
    <w:name w:val="Heading 2 Char"/>
    <w:basedOn w:val="DefaultParagraphFont"/>
    <w:link w:val="Heading2"/>
    <w:uiPriority w:val="9"/>
    <w:semiHidden/>
    <w:rsid w:val="0002490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566452">
      <w:bodyDiv w:val="1"/>
      <w:marLeft w:val="0"/>
      <w:marRight w:val="0"/>
      <w:marTop w:val="0"/>
      <w:marBottom w:val="0"/>
      <w:divBdr>
        <w:top w:val="none" w:sz="0" w:space="0" w:color="auto"/>
        <w:left w:val="none" w:sz="0" w:space="0" w:color="auto"/>
        <w:bottom w:val="none" w:sz="0" w:space="0" w:color="auto"/>
        <w:right w:val="none" w:sz="0" w:space="0" w:color="auto"/>
      </w:divBdr>
      <w:divsChild>
        <w:div w:id="609239342">
          <w:marLeft w:val="0"/>
          <w:marRight w:val="0"/>
          <w:marTop w:val="0"/>
          <w:marBottom w:val="0"/>
          <w:divBdr>
            <w:top w:val="none" w:sz="0" w:space="0" w:color="auto"/>
            <w:left w:val="none" w:sz="0" w:space="0" w:color="auto"/>
            <w:bottom w:val="none" w:sz="0" w:space="0" w:color="auto"/>
            <w:right w:val="none" w:sz="0" w:space="0" w:color="auto"/>
          </w:divBdr>
          <w:divsChild>
            <w:div w:id="19507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9148">
      <w:bodyDiv w:val="1"/>
      <w:marLeft w:val="0"/>
      <w:marRight w:val="0"/>
      <w:marTop w:val="0"/>
      <w:marBottom w:val="0"/>
      <w:divBdr>
        <w:top w:val="none" w:sz="0" w:space="0" w:color="auto"/>
        <w:left w:val="none" w:sz="0" w:space="0" w:color="auto"/>
        <w:bottom w:val="none" w:sz="0" w:space="0" w:color="auto"/>
        <w:right w:val="none" w:sz="0" w:space="0" w:color="auto"/>
      </w:divBdr>
      <w:divsChild>
        <w:div w:id="2121412592">
          <w:marLeft w:val="0"/>
          <w:marRight w:val="0"/>
          <w:marTop w:val="0"/>
          <w:marBottom w:val="0"/>
          <w:divBdr>
            <w:top w:val="none" w:sz="0" w:space="0" w:color="auto"/>
            <w:left w:val="none" w:sz="0" w:space="0" w:color="auto"/>
            <w:bottom w:val="none" w:sz="0" w:space="0" w:color="auto"/>
            <w:right w:val="none" w:sz="0" w:space="0" w:color="auto"/>
          </w:divBdr>
          <w:divsChild>
            <w:div w:id="12013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6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ottish-enterprise.com/our-organisation/about-us/who-we-work-with/scottish-investment-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Gallagher</dc:creator>
  <cp:keywords/>
  <dc:description/>
  <cp:lastModifiedBy>Jamie Gallagher</cp:lastModifiedBy>
  <cp:revision>1</cp:revision>
  <cp:lastPrinted>2024-01-10T15:22:00Z</cp:lastPrinted>
  <dcterms:created xsi:type="dcterms:W3CDTF">2024-01-10T15:21:00Z</dcterms:created>
  <dcterms:modified xsi:type="dcterms:W3CDTF">2024-01-11T06:56:00Z</dcterms:modified>
</cp:coreProperties>
</file>